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1074A" w14:textId="77777777" w:rsidR="0095235D" w:rsidRDefault="00116285">
      <w:bookmarkStart w:id="0" w:name="_GoBack"/>
      <w:bookmarkEnd w:id="0"/>
      <w:r>
        <w:t>Ineffective Uses of Data Final Reflection</w:t>
      </w:r>
    </w:p>
    <w:p w14:paraId="62D1AA2D" w14:textId="77777777" w:rsidR="00116285" w:rsidRDefault="00116285"/>
    <w:p w14:paraId="207A69C6" w14:textId="77777777" w:rsidR="00116285" w:rsidRDefault="00116285" w:rsidP="00116285">
      <w:pPr>
        <w:numPr>
          <w:ilvl w:val="0"/>
          <w:numId w:val="1"/>
        </w:numPr>
        <w:spacing w:before="100" w:beforeAutospacing="1" w:after="75" w:line="240" w:lineRule="auto"/>
        <w:rPr>
          <w:rFonts w:ascii="Arial" w:eastAsia="Times New Roman" w:hAnsi="Arial" w:cs="Arial"/>
          <w:color w:val="000000"/>
          <w:sz w:val="27"/>
          <w:szCs w:val="27"/>
        </w:rPr>
      </w:pPr>
      <w:r w:rsidRPr="00116285">
        <w:rPr>
          <w:rFonts w:ascii="Arial" w:eastAsia="Times New Roman" w:hAnsi="Arial" w:cs="Arial"/>
          <w:color w:val="000000"/>
          <w:sz w:val="27"/>
          <w:szCs w:val="27"/>
        </w:rPr>
        <w:t>While creating the final product, what processes and approaches for convening your audience did you focus on and why?</w:t>
      </w:r>
    </w:p>
    <w:p w14:paraId="13389A36" w14:textId="77777777" w:rsidR="00116285" w:rsidRPr="00116285" w:rsidRDefault="00116285" w:rsidP="00116285">
      <w:pPr>
        <w:spacing w:before="100" w:beforeAutospacing="1" w:after="75" w:line="240" w:lineRule="auto"/>
        <w:ind w:left="720"/>
        <w:rPr>
          <w:rFonts w:ascii="Arial" w:eastAsia="Times New Roman" w:hAnsi="Arial" w:cs="Arial"/>
          <w:color w:val="000000"/>
          <w:sz w:val="27"/>
          <w:szCs w:val="27"/>
        </w:rPr>
      </w:pPr>
      <w:r>
        <w:rPr>
          <w:rFonts w:ascii="Arial" w:eastAsia="Times New Roman" w:hAnsi="Arial" w:cs="Arial"/>
          <w:color w:val="000000"/>
          <w:sz w:val="27"/>
          <w:szCs w:val="27"/>
        </w:rPr>
        <w:t>I was focused more on how to present and analyze the data, because we already have a process in place for convening.  Also, I know from experience it is easy to get side-tracked, so I wanted to think about how to keep the process moving.</w:t>
      </w:r>
    </w:p>
    <w:p w14:paraId="7D80D5D1" w14:textId="77777777" w:rsidR="00116285" w:rsidRPr="00116285" w:rsidRDefault="00116285" w:rsidP="00116285">
      <w:pPr>
        <w:numPr>
          <w:ilvl w:val="0"/>
          <w:numId w:val="2"/>
        </w:numPr>
        <w:spacing w:before="100" w:beforeAutospacing="1" w:after="75" w:line="240" w:lineRule="auto"/>
        <w:rPr>
          <w:rFonts w:ascii="Arial" w:eastAsia="Times New Roman" w:hAnsi="Arial" w:cs="Arial"/>
          <w:color w:val="000000"/>
          <w:sz w:val="27"/>
          <w:szCs w:val="27"/>
        </w:rPr>
      </w:pPr>
      <w:r w:rsidRPr="00116285">
        <w:rPr>
          <w:rFonts w:ascii="Arial" w:eastAsia="Times New Roman" w:hAnsi="Arial" w:cs="Arial"/>
          <w:color w:val="000000"/>
          <w:sz w:val="27"/>
          <w:szCs w:val="27"/>
        </w:rPr>
        <w:t>What factored into your decisions about how to present the data:</w:t>
      </w:r>
    </w:p>
    <w:p w14:paraId="5297A8B6" w14:textId="77777777" w:rsidR="00116285" w:rsidRPr="00116285" w:rsidRDefault="00116285" w:rsidP="00116285">
      <w:pPr>
        <w:numPr>
          <w:ilvl w:val="1"/>
          <w:numId w:val="2"/>
        </w:numPr>
        <w:spacing w:before="100" w:beforeAutospacing="1" w:after="75" w:line="240" w:lineRule="auto"/>
        <w:rPr>
          <w:rFonts w:ascii="Arial" w:eastAsia="Times New Roman" w:hAnsi="Arial" w:cs="Arial"/>
          <w:color w:val="000000"/>
          <w:sz w:val="27"/>
          <w:szCs w:val="27"/>
        </w:rPr>
      </w:pPr>
      <w:r w:rsidRPr="00116285">
        <w:rPr>
          <w:rFonts w:ascii="Arial" w:eastAsia="Times New Roman" w:hAnsi="Arial" w:cs="Arial"/>
          <w:color w:val="000000"/>
          <w:sz w:val="27"/>
          <w:szCs w:val="27"/>
        </w:rPr>
        <w:t>In the context of the overall assessment process</w:t>
      </w:r>
    </w:p>
    <w:p w14:paraId="1F303CA4" w14:textId="77777777" w:rsidR="00116285" w:rsidRPr="00116285" w:rsidRDefault="00116285" w:rsidP="00116285">
      <w:pPr>
        <w:numPr>
          <w:ilvl w:val="1"/>
          <w:numId w:val="2"/>
        </w:numPr>
        <w:spacing w:before="100" w:beforeAutospacing="1" w:after="75" w:line="240" w:lineRule="auto"/>
        <w:rPr>
          <w:rFonts w:ascii="Arial" w:eastAsia="Times New Roman" w:hAnsi="Arial" w:cs="Arial"/>
          <w:color w:val="000000"/>
          <w:sz w:val="27"/>
          <w:szCs w:val="27"/>
        </w:rPr>
      </w:pPr>
      <w:r w:rsidRPr="00116285">
        <w:rPr>
          <w:rFonts w:ascii="Arial" w:eastAsia="Times New Roman" w:hAnsi="Arial" w:cs="Arial"/>
          <w:color w:val="000000"/>
          <w:sz w:val="27"/>
          <w:szCs w:val="27"/>
        </w:rPr>
        <w:t>to support understanding the data relative to the benchmarks</w:t>
      </w:r>
    </w:p>
    <w:p w14:paraId="18930FFC" w14:textId="77777777" w:rsidR="00116285" w:rsidRDefault="00116285" w:rsidP="00116285">
      <w:pPr>
        <w:numPr>
          <w:ilvl w:val="1"/>
          <w:numId w:val="2"/>
        </w:numPr>
        <w:spacing w:before="100" w:beforeAutospacing="1" w:after="75" w:line="240" w:lineRule="auto"/>
        <w:rPr>
          <w:rFonts w:ascii="Arial" w:eastAsia="Times New Roman" w:hAnsi="Arial" w:cs="Arial"/>
          <w:color w:val="000000"/>
          <w:sz w:val="27"/>
          <w:szCs w:val="27"/>
        </w:rPr>
      </w:pPr>
      <w:r w:rsidRPr="00116285">
        <w:rPr>
          <w:rFonts w:ascii="Arial" w:eastAsia="Times New Roman" w:hAnsi="Arial" w:cs="Arial"/>
          <w:color w:val="000000"/>
          <w:sz w:val="27"/>
          <w:szCs w:val="27"/>
        </w:rPr>
        <w:t>focusing on actionable and interesting results in ways that would generate meaningful responses to the data?</w:t>
      </w:r>
    </w:p>
    <w:p w14:paraId="5CD8F70F" w14:textId="77777777" w:rsidR="00116285" w:rsidRPr="00116285" w:rsidRDefault="00116285" w:rsidP="00116285">
      <w:pPr>
        <w:spacing w:before="100" w:beforeAutospacing="1" w:after="75" w:line="240" w:lineRule="auto"/>
        <w:ind w:left="1440"/>
        <w:rPr>
          <w:rFonts w:ascii="Arial" w:eastAsia="Times New Roman" w:hAnsi="Arial" w:cs="Arial"/>
          <w:color w:val="000000"/>
          <w:sz w:val="27"/>
          <w:szCs w:val="27"/>
        </w:rPr>
      </w:pPr>
      <w:r>
        <w:rPr>
          <w:rFonts w:ascii="Arial" w:eastAsia="Times New Roman" w:hAnsi="Arial" w:cs="Arial"/>
          <w:color w:val="000000"/>
          <w:sz w:val="27"/>
          <w:szCs w:val="27"/>
        </w:rPr>
        <w:t xml:space="preserve">Mostly I wanted the information to be clear and </w:t>
      </w:r>
      <w:proofErr w:type="spellStart"/>
      <w:r>
        <w:rPr>
          <w:rFonts w:ascii="Arial" w:eastAsia="Times New Roman" w:hAnsi="Arial" w:cs="Arial"/>
          <w:color w:val="000000"/>
          <w:sz w:val="27"/>
          <w:szCs w:val="27"/>
        </w:rPr>
        <w:t>digestable</w:t>
      </w:r>
      <w:proofErr w:type="spellEnd"/>
      <w:r>
        <w:rPr>
          <w:rFonts w:ascii="Arial" w:eastAsia="Times New Roman" w:hAnsi="Arial" w:cs="Arial"/>
          <w:color w:val="000000"/>
          <w:sz w:val="27"/>
          <w:szCs w:val="27"/>
        </w:rPr>
        <w:t xml:space="preserve"> so that we can move on to solutions.  As was mentioned in the module, raw data can be made available too, but in the presentation it is best to focus on what is actionable.</w:t>
      </w:r>
    </w:p>
    <w:p w14:paraId="0A8AE35A" w14:textId="77777777" w:rsidR="00116285" w:rsidRDefault="00116285" w:rsidP="00116285">
      <w:pPr>
        <w:numPr>
          <w:ilvl w:val="0"/>
          <w:numId w:val="3"/>
        </w:numPr>
        <w:spacing w:before="100" w:beforeAutospacing="1" w:after="75" w:line="240" w:lineRule="auto"/>
        <w:rPr>
          <w:rFonts w:ascii="Arial" w:eastAsia="Times New Roman" w:hAnsi="Arial" w:cs="Arial"/>
          <w:color w:val="000000"/>
          <w:sz w:val="27"/>
          <w:szCs w:val="27"/>
        </w:rPr>
      </w:pPr>
      <w:r w:rsidRPr="00116285">
        <w:rPr>
          <w:rFonts w:ascii="Arial" w:eastAsia="Times New Roman" w:hAnsi="Arial" w:cs="Arial"/>
          <w:color w:val="000000"/>
          <w:sz w:val="27"/>
          <w:szCs w:val="27"/>
        </w:rPr>
        <w:t>For group dialog: Are there other potential ways to convene your audience in discussions about data that should be considered either for this audience or for a different potential audience?</w:t>
      </w:r>
    </w:p>
    <w:p w14:paraId="0D40B290" w14:textId="77777777" w:rsidR="00116285" w:rsidRPr="00116285" w:rsidRDefault="00116285" w:rsidP="00116285">
      <w:pPr>
        <w:spacing w:before="100" w:beforeAutospacing="1" w:after="75" w:line="240" w:lineRule="auto"/>
        <w:ind w:left="720"/>
        <w:rPr>
          <w:rFonts w:ascii="Arial" w:eastAsia="Times New Roman" w:hAnsi="Arial" w:cs="Arial"/>
          <w:color w:val="000000"/>
          <w:sz w:val="27"/>
          <w:szCs w:val="27"/>
        </w:rPr>
      </w:pPr>
      <w:r>
        <w:rPr>
          <w:rFonts w:ascii="Arial" w:eastAsia="Times New Roman" w:hAnsi="Arial" w:cs="Arial"/>
          <w:color w:val="000000"/>
          <w:sz w:val="27"/>
          <w:szCs w:val="27"/>
        </w:rPr>
        <w:t>Having smaller discussions among “affinity” groups. Think about how to reach out to and include remote faculty. Give time between analysis and brainstorming for action.</w:t>
      </w:r>
    </w:p>
    <w:p w14:paraId="060F0101" w14:textId="77777777" w:rsidR="00116285" w:rsidRDefault="00116285"/>
    <w:sectPr w:rsidR="001162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70F28" w14:textId="77777777" w:rsidR="00776977" w:rsidRDefault="00776977" w:rsidP="00FD4FDF">
      <w:pPr>
        <w:spacing w:after="0" w:line="240" w:lineRule="auto"/>
      </w:pPr>
      <w:r>
        <w:separator/>
      </w:r>
    </w:p>
  </w:endnote>
  <w:endnote w:type="continuationSeparator" w:id="0">
    <w:p w14:paraId="19D27DC2" w14:textId="77777777" w:rsidR="00776977" w:rsidRDefault="00776977" w:rsidP="00FD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7DA7" w14:textId="77777777" w:rsidR="00FD4FDF" w:rsidRDefault="00FD4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8547" w14:textId="77777777" w:rsidR="00FD4FDF" w:rsidRDefault="00FD4FDF" w:rsidP="00FD4FDF">
    <w:pPr>
      <w:pStyle w:val="Footer"/>
      <w:jc w:val="right"/>
    </w:pPr>
    <w:r>
      <w:rPr>
        <w:noProof/>
      </w:rPr>
      <w:drawing>
        <wp:inline distT="0" distB="0" distL="0" distR="0" wp14:anchorId="6756CA46" wp14:editId="079ACF9A">
          <wp:extent cx="11176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A514" w14:textId="77777777" w:rsidR="00FD4FDF" w:rsidRDefault="00FD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D04F0" w14:textId="77777777" w:rsidR="00776977" w:rsidRDefault="00776977" w:rsidP="00FD4FDF">
      <w:pPr>
        <w:spacing w:after="0" w:line="240" w:lineRule="auto"/>
      </w:pPr>
      <w:r>
        <w:separator/>
      </w:r>
    </w:p>
  </w:footnote>
  <w:footnote w:type="continuationSeparator" w:id="0">
    <w:p w14:paraId="1F7B57E2" w14:textId="77777777" w:rsidR="00776977" w:rsidRDefault="00776977" w:rsidP="00FD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9FC0" w14:textId="77777777" w:rsidR="00FD4FDF" w:rsidRDefault="00FD4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8CFE" w14:textId="77777777" w:rsidR="00FD4FDF" w:rsidRDefault="00FD4FDF" w:rsidP="00FD4FDF">
    <w:pPr>
      <w:pStyle w:val="Header"/>
      <w:jc w:val="right"/>
    </w:pPr>
    <w:r w:rsidRPr="002D5839">
      <w:rPr>
        <w:noProof/>
      </w:rPr>
      <w:drawing>
        <wp:inline distT="0" distB="0" distL="0" distR="0" wp14:anchorId="05AE5F70" wp14:editId="0D8FF92C">
          <wp:extent cx="1828800" cy="344170"/>
          <wp:effectExtent l="0" t="0" r="0" b="11430"/>
          <wp:docPr id="2" name="Picture 2" descr="Macintosh HD:Users:victoriawallace:Dropbox (Partners HealthCare):LARC_Learning Assessment Research Consortium:ALL IMAGES:website images:LARC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ALL IMAGES:website images:LARC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41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5118" w14:textId="77777777" w:rsidR="00FD4FDF" w:rsidRDefault="00FD4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4802"/>
    <w:multiLevelType w:val="multilevel"/>
    <w:tmpl w:val="6A50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294DA4"/>
    <w:multiLevelType w:val="multilevel"/>
    <w:tmpl w:val="6A50E83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A0618"/>
    <w:multiLevelType w:val="multilevel"/>
    <w:tmpl w:val="6A50E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285"/>
    <w:rsid w:val="000B6F28"/>
    <w:rsid w:val="00116285"/>
    <w:rsid w:val="006F5546"/>
    <w:rsid w:val="00776977"/>
    <w:rsid w:val="00A533D7"/>
    <w:rsid w:val="00F24C7B"/>
    <w:rsid w:val="00FD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A3877"/>
  <w15:docId w15:val="{37989190-72B6-4FDE-B35B-5AB73E8E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F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4FDF"/>
  </w:style>
  <w:style w:type="paragraph" w:styleId="Footer">
    <w:name w:val="footer"/>
    <w:basedOn w:val="Normal"/>
    <w:link w:val="FooterChar"/>
    <w:uiPriority w:val="99"/>
    <w:unhideWhenUsed/>
    <w:rsid w:val="00FD4F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4FDF"/>
  </w:style>
  <w:style w:type="paragraph" w:styleId="BalloonText">
    <w:name w:val="Balloon Text"/>
    <w:basedOn w:val="Normal"/>
    <w:link w:val="BalloonTextChar"/>
    <w:uiPriority w:val="99"/>
    <w:semiHidden/>
    <w:unhideWhenUsed/>
    <w:rsid w:val="00FD4F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4F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1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Ann Lidano Saunders</dc:creator>
  <cp:keywords/>
  <dc:description/>
  <cp:lastModifiedBy>Jankowski, Natasha A</cp:lastModifiedBy>
  <cp:revision>2</cp:revision>
  <dcterms:created xsi:type="dcterms:W3CDTF">2019-10-09T21:52:00Z</dcterms:created>
  <dcterms:modified xsi:type="dcterms:W3CDTF">2019-10-09T21:52:00Z</dcterms:modified>
</cp:coreProperties>
</file>