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DC4A5" w14:textId="77777777" w:rsidR="00EF639C" w:rsidRDefault="00EF639C" w:rsidP="00EF639C">
      <w:pPr>
        <w:pStyle w:val="Heading1"/>
      </w:pPr>
      <w:bookmarkStart w:id="0" w:name="_GoBack"/>
      <w:bookmarkEnd w:id="0"/>
      <w:r>
        <w:t>Learning Assessment Research Consortium (LARC)</w:t>
      </w:r>
    </w:p>
    <w:p w14:paraId="6D7DAE61" w14:textId="7290ADAE" w:rsidR="00EF639C" w:rsidRDefault="00EF639C" w:rsidP="00EF639C">
      <w:pPr>
        <w:pStyle w:val="Heading2"/>
      </w:pPr>
      <w:r>
        <w:t xml:space="preserve">Module: </w:t>
      </w:r>
      <w:r w:rsidR="001A3FD3">
        <w:t xml:space="preserve">Using Assessment Data </w:t>
      </w:r>
    </w:p>
    <w:p w14:paraId="0997A12C" w14:textId="77777777" w:rsidR="00EF639C" w:rsidRDefault="00EF639C" w:rsidP="00EF639C">
      <w:pPr>
        <w:pStyle w:val="Normal1"/>
        <w:spacing w:after="0" w:line="240" w:lineRule="auto"/>
        <w:rPr>
          <w:b/>
          <w:color w:val="4F81BD"/>
          <w:sz w:val="20"/>
          <w:szCs w:val="20"/>
        </w:rPr>
      </w:pPr>
    </w:p>
    <w:tbl>
      <w:tblPr>
        <w:tblW w:w="1353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5"/>
        <w:gridCol w:w="5829"/>
        <w:gridCol w:w="4719"/>
        <w:gridCol w:w="1256"/>
      </w:tblGrid>
      <w:tr w:rsidR="00EF639C" w14:paraId="447C6DC9" w14:textId="77777777" w:rsidTr="009100F2">
        <w:trPr>
          <w:trHeight w:val="311"/>
          <w:tblHeader/>
        </w:trPr>
        <w:tc>
          <w:tcPr>
            <w:tcW w:w="1735" w:type="dxa"/>
            <w:shd w:val="clear" w:color="auto" w:fill="FFFF99"/>
          </w:tcPr>
          <w:p w14:paraId="190ED80C" w14:textId="77777777" w:rsidR="00EF639C" w:rsidRDefault="00EF639C" w:rsidP="00F600C0">
            <w:pPr>
              <w:pStyle w:val="Normal1"/>
              <w:spacing w:after="120"/>
              <w:rPr>
                <w:b/>
                <w:sz w:val="20"/>
                <w:szCs w:val="20"/>
              </w:rPr>
            </w:pPr>
            <w:r>
              <w:rPr>
                <w:b/>
                <w:sz w:val="20"/>
                <w:szCs w:val="20"/>
              </w:rPr>
              <w:t>Sub-Module</w:t>
            </w:r>
          </w:p>
        </w:tc>
        <w:tc>
          <w:tcPr>
            <w:tcW w:w="5829" w:type="dxa"/>
            <w:shd w:val="clear" w:color="auto" w:fill="FFFF99"/>
          </w:tcPr>
          <w:p w14:paraId="69830DA3" w14:textId="77777777" w:rsidR="00EF639C" w:rsidRDefault="00EF639C" w:rsidP="00F600C0">
            <w:pPr>
              <w:pStyle w:val="Normal1"/>
              <w:spacing w:after="0" w:line="240" w:lineRule="auto"/>
              <w:rPr>
                <w:b/>
                <w:sz w:val="20"/>
                <w:szCs w:val="20"/>
              </w:rPr>
            </w:pPr>
            <w:r>
              <w:rPr>
                <w:b/>
                <w:sz w:val="20"/>
                <w:szCs w:val="20"/>
              </w:rPr>
              <w:t>Online Delivery - Details/Notes</w:t>
            </w:r>
          </w:p>
        </w:tc>
        <w:tc>
          <w:tcPr>
            <w:tcW w:w="4719" w:type="dxa"/>
            <w:shd w:val="clear" w:color="auto" w:fill="FFFF99"/>
          </w:tcPr>
          <w:p w14:paraId="63AF18C7" w14:textId="77777777" w:rsidR="00EF639C" w:rsidRDefault="00EF639C" w:rsidP="00F600C0">
            <w:pPr>
              <w:pStyle w:val="Normal1"/>
              <w:spacing w:after="0" w:line="240" w:lineRule="auto"/>
              <w:ind w:left="324"/>
              <w:rPr>
                <w:b/>
                <w:sz w:val="20"/>
                <w:szCs w:val="20"/>
              </w:rPr>
            </w:pPr>
            <w:r>
              <w:rPr>
                <w:b/>
                <w:sz w:val="20"/>
                <w:szCs w:val="20"/>
              </w:rPr>
              <w:t>Face-to-Face Delivery – Details/Notes</w:t>
            </w:r>
          </w:p>
        </w:tc>
        <w:tc>
          <w:tcPr>
            <w:tcW w:w="1256" w:type="dxa"/>
            <w:shd w:val="clear" w:color="auto" w:fill="FFFF99"/>
          </w:tcPr>
          <w:p w14:paraId="4F568014" w14:textId="77777777" w:rsidR="00EF639C" w:rsidRDefault="00EF639C" w:rsidP="00F600C0">
            <w:pPr>
              <w:pStyle w:val="Normal1"/>
              <w:spacing w:after="0" w:line="240" w:lineRule="auto"/>
              <w:ind w:left="72"/>
              <w:rPr>
                <w:b/>
                <w:sz w:val="20"/>
                <w:szCs w:val="20"/>
              </w:rPr>
            </w:pPr>
            <w:r>
              <w:rPr>
                <w:b/>
                <w:sz w:val="20"/>
                <w:szCs w:val="20"/>
              </w:rPr>
              <w:t>Resources</w:t>
            </w:r>
          </w:p>
        </w:tc>
      </w:tr>
      <w:tr w:rsidR="00EF639C" w14:paraId="34C6CC52" w14:textId="77777777" w:rsidTr="00ED351E">
        <w:trPr>
          <w:trHeight w:val="311"/>
        </w:trPr>
        <w:tc>
          <w:tcPr>
            <w:tcW w:w="1735" w:type="dxa"/>
            <w:shd w:val="clear" w:color="auto" w:fill="FFFFFF"/>
          </w:tcPr>
          <w:p w14:paraId="748C8EC9" w14:textId="77777777" w:rsidR="00EF639C" w:rsidRDefault="00EF639C" w:rsidP="00F600C0">
            <w:pPr>
              <w:pStyle w:val="Normal1"/>
              <w:spacing w:after="120"/>
              <w:rPr>
                <w:sz w:val="20"/>
                <w:szCs w:val="20"/>
              </w:rPr>
            </w:pPr>
            <w:r>
              <w:rPr>
                <w:b/>
                <w:sz w:val="20"/>
                <w:szCs w:val="20"/>
              </w:rPr>
              <w:t xml:space="preserve">Introduction </w:t>
            </w:r>
          </w:p>
        </w:tc>
        <w:tc>
          <w:tcPr>
            <w:tcW w:w="5829" w:type="dxa"/>
            <w:tcBorders>
              <w:bottom w:val="single" w:sz="4" w:space="0" w:color="auto"/>
            </w:tcBorders>
            <w:shd w:val="clear" w:color="auto" w:fill="FFFFFF"/>
          </w:tcPr>
          <w:p w14:paraId="4F4E9BE5" w14:textId="77777777" w:rsidR="00EF639C" w:rsidRDefault="00EF639C" w:rsidP="00F600C0">
            <w:pPr>
              <w:pStyle w:val="Normal1"/>
              <w:spacing w:after="0" w:line="240" w:lineRule="auto"/>
              <w:rPr>
                <w:b/>
                <w:color w:val="4F81BD"/>
                <w:sz w:val="16"/>
                <w:szCs w:val="16"/>
              </w:rPr>
            </w:pPr>
          </w:p>
          <w:p w14:paraId="15BF892B" w14:textId="77777777" w:rsidR="00EF639C" w:rsidRDefault="00EF639C" w:rsidP="00F600C0">
            <w:pPr>
              <w:pStyle w:val="Normal1"/>
              <w:spacing w:after="0" w:line="240" w:lineRule="auto"/>
              <w:ind w:left="720"/>
              <w:rPr>
                <w:b/>
                <w:color w:val="4F81BD"/>
                <w:sz w:val="16"/>
                <w:szCs w:val="16"/>
              </w:rPr>
            </w:pPr>
          </w:p>
        </w:tc>
        <w:tc>
          <w:tcPr>
            <w:tcW w:w="4719" w:type="dxa"/>
          </w:tcPr>
          <w:p w14:paraId="7DCAD311" w14:textId="4F55A09C" w:rsidR="00EF639C" w:rsidRDefault="00021F1D" w:rsidP="00F600C0">
            <w:pPr>
              <w:pStyle w:val="Normal1"/>
              <w:spacing w:after="0" w:line="240" w:lineRule="auto"/>
              <w:rPr>
                <w:sz w:val="16"/>
                <w:szCs w:val="16"/>
              </w:rPr>
            </w:pPr>
            <w:r>
              <w:rPr>
                <w:sz w:val="16"/>
                <w:szCs w:val="16"/>
              </w:rPr>
              <w:t xml:space="preserve">This video is a short, two-minute introduction to this module. </w:t>
            </w:r>
          </w:p>
        </w:tc>
        <w:tc>
          <w:tcPr>
            <w:tcW w:w="1256" w:type="dxa"/>
          </w:tcPr>
          <w:p w14:paraId="691026CA" w14:textId="77777777" w:rsidR="00EF639C" w:rsidRDefault="00EF639C" w:rsidP="00F600C0">
            <w:pPr>
              <w:pStyle w:val="Normal1"/>
              <w:spacing w:after="0" w:line="240" w:lineRule="auto"/>
              <w:rPr>
                <w:sz w:val="20"/>
                <w:szCs w:val="20"/>
              </w:rPr>
            </w:pPr>
            <w:r>
              <w:rPr>
                <w:sz w:val="20"/>
                <w:szCs w:val="20"/>
              </w:rPr>
              <w:t xml:space="preserve"> </w:t>
            </w:r>
          </w:p>
          <w:p w14:paraId="2BACF7B7" w14:textId="77777777" w:rsidR="00EF639C" w:rsidRDefault="00EF639C" w:rsidP="00F600C0">
            <w:pPr>
              <w:pStyle w:val="Normal1"/>
              <w:spacing w:after="0" w:line="240" w:lineRule="auto"/>
              <w:rPr>
                <w:sz w:val="20"/>
                <w:szCs w:val="20"/>
              </w:rPr>
            </w:pPr>
            <w:r>
              <w:rPr>
                <w:sz w:val="20"/>
                <w:szCs w:val="20"/>
              </w:rPr>
              <w:t>N/A</w:t>
            </w:r>
          </w:p>
          <w:p w14:paraId="25A7E346" w14:textId="77777777" w:rsidR="00EF639C" w:rsidRDefault="00EF639C" w:rsidP="00F600C0">
            <w:pPr>
              <w:pStyle w:val="Normal1"/>
              <w:spacing w:after="0" w:line="240" w:lineRule="auto"/>
              <w:rPr>
                <w:sz w:val="20"/>
                <w:szCs w:val="20"/>
              </w:rPr>
            </w:pPr>
            <w:r>
              <w:rPr>
                <w:sz w:val="20"/>
                <w:szCs w:val="20"/>
              </w:rPr>
              <w:t xml:space="preserve"> </w:t>
            </w:r>
          </w:p>
        </w:tc>
      </w:tr>
      <w:tr w:rsidR="00EF639C" w14:paraId="0092B8F9" w14:textId="77777777" w:rsidTr="00ED351E">
        <w:trPr>
          <w:trHeight w:val="1178"/>
        </w:trPr>
        <w:tc>
          <w:tcPr>
            <w:tcW w:w="1735" w:type="dxa"/>
            <w:tcBorders>
              <w:right w:val="single" w:sz="4" w:space="0" w:color="auto"/>
            </w:tcBorders>
            <w:shd w:val="clear" w:color="auto" w:fill="FFFFFF"/>
          </w:tcPr>
          <w:p w14:paraId="4999421A" w14:textId="40428CEC" w:rsidR="00EF639C" w:rsidRDefault="00021F1D" w:rsidP="00F600C0">
            <w:pPr>
              <w:pStyle w:val="Normal1"/>
              <w:spacing w:after="120"/>
              <w:rPr>
                <w:b/>
                <w:sz w:val="20"/>
                <w:szCs w:val="20"/>
              </w:rPr>
            </w:pPr>
            <w:r>
              <w:rPr>
                <w:b/>
                <w:sz w:val="20"/>
                <w:szCs w:val="20"/>
              </w:rPr>
              <w:t>How Can and Should Assessment Data Be Used?</w:t>
            </w:r>
          </w:p>
        </w:tc>
        <w:tc>
          <w:tcPr>
            <w:tcW w:w="5829" w:type="dxa"/>
            <w:tcBorders>
              <w:top w:val="single" w:sz="4" w:space="0" w:color="auto"/>
              <w:left w:val="single" w:sz="4" w:space="0" w:color="auto"/>
              <w:bottom w:val="single" w:sz="4" w:space="0" w:color="auto"/>
              <w:right w:val="single" w:sz="4" w:space="0" w:color="auto"/>
            </w:tcBorders>
            <w:shd w:val="clear" w:color="auto" w:fill="FFFFFF"/>
          </w:tcPr>
          <w:p w14:paraId="1789B0E5" w14:textId="26CD412D" w:rsidR="00EF639C" w:rsidRDefault="005C4C3E" w:rsidP="00F600C0">
            <w:pPr>
              <w:pStyle w:val="Normal1"/>
              <w:spacing w:after="0" w:line="240" w:lineRule="auto"/>
              <w:rPr>
                <w:sz w:val="16"/>
                <w:szCs w:val="16"/>
              </w:rPr>
            </w:pPr>
            <w:r>
              <w:rPr>
                <w:b/>
                <w:sz w:val="16"/>
                <w:szCs w:val="16"/>
              </w:rPr>
              <w:t xml:space="preserve">Warm Up Activity: </w:t>
            </w:r>
            <w:r>
              <w:rPr>
                <w:sz w:val="16"/>
                <w:szCs w:val="16"/>
              </w:rPr>
              <w:t xml:space="preserve">Read the short case study provided and answer the questions below. </w:t>
            </w:r>
          </w:p>
          <w:p w14:paraId="5E6582F7" w14:textId="77777777" w:rsidR="005C4C3E" w:rsidRDefault="005C4C3E" w:rsidP="00F600C0">
            <w:pPr>
              <w:pStyle w:val="Normal1"/>
              <w:spacing w:after="0" w:line="240" w:lineRule="auto"/>
              <w:rPr>
                <w:sz w:val="16"/>
                <w:szCs w:val="16"/>
              </w:rPr>
            </w:pPr>
          </w:p>
          <w:p w14:paraId="775E2A4C" w14:textId="7289AD60" w:rsidR="005C4C3E" w:rsidRDefault="005C4C3E" w:rsidP="00F600C0">
            <w:pPr>
              <w:pStyle w:val="Normal1"/>
              <w:spacing w:after="0" w:line="240" w:lineRule="auto"/>
              <w:rPr>
                <w:sz w:val="16"/>
                <w:szCs w:val="16"/>
              </w:rPr>
            </w:pPr>
            <w:r>
              <w:rPr>
                <w:b/>
                <w:sz w:val="16"/>
                <w:szCs w:val="16"/>
              </w:rPr>
              <w:t xml:space="preserve">Activity: Reflecting on Shared Experiences: </w:t>
            </w:r>
            <w:r>
              <w:rPr>
                <w:sz w:val="16"/>
                <w:szCs w:val="16"/>
              </w:rPr>
              <w:t xml:space="preserve"> Think back about what was said on the video, and write reflective responses to the three questions asked. </w:t>
            </w:r>
          </w:p>
          <w:p w14:paraId="3C980641" w14:textId="77777777" w:rsidR="005C4C3E" w:rsidRDefault="005C4C3E" w:rsidP="00F600C0">
            <w:pPr>
              <w:pStyle w:val="Normal1"/>
              <w:spacing w:after="0" w:line="240" w:lineRule="auto"/>
              <w:rPr>
                <w:sz w:val="16"/>
                <w:szCs w:val="16"/>
              </w:rPr>
            </w:pPr>
          </w:p>
          <w:p w14:paraId="2F34B3FF" w14:textId="2A9EB79F" w:rsidR="005C4C3E" w:rsidRPr="005C4C3E" w:rsidRDefault="005C4C3E" w:rsidP="00F600C0">
            <w:pPr>
              <w:pStyle w:val="Normal1"/>
              <w:spacing w:after="0" w:line="240" w:lineRule="auto"/>
              <w:rPr>
                <w:sz w:val="16"/>
                <w:szCs w:val="16"/>
              </w:rPr>
            </w:pPr>
            <w:r>
              <w:rPr>
                <w:b/>
                <w:sz w:val="16"/>
                <w:szCs w:val="16"/>
              </w:rPr>
              <w:t xml:space="preserve">Activity: Beginning a Data Use Plan: </w:t>
            </w:r>
            <w:r>
              <w:rPr>
                <w:sz w:val="16"/>
                <w:szCs w:val="16"/>
              </w:rPr>
              <w:t xml:space="preserve">In this activity you will be creating a data use plan. Using goals / objectives you previously established, or utilize the sample plans linked. </w:t>
            </w:r>
          </w:p>
          <w:p w14:paraId="2B4A1438" w14:textId="77777777" w:rsidR="005C4C3E" w:rsidRDefault="005C4C3E" w:rsidP="00F600C0">
            <w:pPr>
              <w:pStyle w:val="Normal1"/>
              <w:spacing w:after="0" w:line="240" w:lineRule="auto"/>
              <w:rPr>
                <w:sz w:val="16"/>
                <w:szCs w:val="16"/>
              </w:rPr>
            </w:pPr>
          </w:p>
          <w:p w14:paraId="727D53A0" w14:textId="495D6733" w:rsidR="000D4BDE" w:rsidRPr="000D4BDE" w:rsidRDefault="000D4BDE" w:rsidP="00F600C0">
            <w:pPr>
              <w:pStyle w:val="Normal1"/>
              <w:spacing w:after="0" w:line="240" w:lineRule="auto"/>
              <w:rPr>
                <w:sz w:val="16"/>
                <w:szCs w:val="16"/>
              </w:rPr>
            </w:pPr>
            <w:r>
              <w:rPr>
                <w:b/>
                <w:sz w:val="16"/>
                <w:szCs w:val="16"/>
              </w:rPr>
              <w:t xml:space="preserve">Final Reflection: </w:t>
            </w:r>
            <w:r>
              <w:rPr>
                <w:sz w:val="16"/>
                <w:szCs w:val="16"/>
              </w:rPr>
              <w:t xml:space="preserve">Looking back on your data use plan, answer questions provided. </w:t>
            </w:r>
          </w:p>
          <w:p w14:paraId="185405AE" w14:textId="77777777" w:rsidR="00EF639C" w:rsidRPr="00EF639C" w:rsidRDefault="00EF639C" w:rsidP="00EF639C">
            <w:pPr>
              <w:tabs>
                <w:tab w:val="left" w:pos="4420"/>
              </w:tabs>
            </w:pPr>
            <w:r>
              <w:tab/>
            </w:r>
          </w:p>
        </w:tc>
        <w:tc>
          <w:tcPr>
            <w:tcW w:w="4719" w:type="dxa"/>
            <w:tcBorders>
              <w:left w:val="single" w:sz="4" w:space="0" w:color="auto"/>
            </w:tcBorders>
          </w:tcPr>
          <w:p w14:paraId="75DF6915" w14:textId="77777777" w:rsidR="00EF639C" w:rsidRDefault="00021F1D" w:rsidP="00F600C0">
            <w:pPr>
              <w:pStyle w:val="Normal1"/>
              <w:spacing w:after="120"/>
              <w:rPr>
                <w:sz w:val="16"/>
                <w:szCs w:val="16"/>
              </w:rPr>
            </w:pPr>
            <w:r>
              <w:rPr>
                <w:b/>
                <w:sz w:val="16"/>
                <w:szCs w:val="16"/>
              </w:rPr>
              <w:t xml:space="preserve">Warm Up Activity: </w:t>
            </w:r>
            <w:r w:rsidR="005C4C3E">
              <w:rPr>
                <w:sz w:val="16"/>
                <w:szCs w:val="16"/>
              </w:rPr>
              <w:t xml:space="preserve">This warm up includes a short case study with four questions for the participants to answer. You can print out the case study and questions for them, so they have the narrative to refer back to when answering the questions. </w:t>
            </w:r>
          </w:p>
          <w:p w14:paraId="681A08A2" w14:textId="77777777" w:rsidR="005C4C3E" w:rsidRDefault="005C4C3E" w:rsidP="00F600C0">
            <w:pPr>
              <w:pStyle w:val="Normal1"/>
              <w:spacing w:after="120"/>
              <w:rPr>
                <w:sz w:val="16"/>
                <w:szCs w:val="16"/>
              </w:rPr>
            </w:pPr>
            <w:r>
              <w:rPr>
                <w:b/>
                <w:sz w:val="16"/>
                <w:szCs w:val="16"/>
              </w:rPr>
              <w:t xml:space="preserve">Shared Experiences with Using Assessment Data (Video): </w:t>
            </w:r>
            <w:r>
              <w:rPr>
                <w:sz w:val="16"/>
                <w:szCs w:val="16"/>
              </w:rPr>
              <w:t xml:space="preserve">This video lasts just under twenty minutes, sharing the experiences of faculty and administrators in using assessment data to improve teaching and learning. </w:t>
            </w:r>
          </w:p>
          <w:p w14:paraId="3226BFAC" w14:textId="77777777" w:rsidR="005C4C3E" w:rsidRDefault="005C4C3E" w:rsidP="00F600C0">
            <w:pPr>
              <w:pStyle w:val="Normal1"/>
              <w:spacing w:after="120"/>
              <w:rPr>
                <w:sz w:val="16"/>
                <w:szCs w:val="16"/>
              </w:rPr>
            </w:pPr>
            <w:r>
              <w:rPr>
                <w:b/>
                <w:sz w:val="16"/>
                <w:szCs w:val="16"/>
              </w:rPr>
              <w:t xml:space="preserve">Activity: Reflecting on Shared Experiences: </w:t>
            </w:r>
            <w:r>
              <w:rPr>
                <w:sz w:val="16"/>
                <w:szCs w:val="16"/>
              </w:rPr>
              <w:t xml:space="preserve"> As the participants have been sitting for thirty minutes completing the warm up and watching the video, this is a good time to have them work collaboratively by working through these three questions through group discussion. </w:t>
            </w:r>
          </w:p>
          <w:p w14:paraId="329BC091" w14:textId="77777777" w:rsidR="005C4C3E" w:rsidRDefault="005C4C3E" w:rsidP="005C4C3E">
            <w:pPr>
              <w:pStyle w:val="Normal1"/>
              <w:spacing w:after="120"/>
              <w:rPr>
                <w:sz w:val="16"/>
                <w:szCs w:val="16"/>
              </w:rPr>
            </w:pPr>
            <w:r>
              <w:rPr>
                <w:b/>
                <w:sz w:val="16"/>
                <w:szCs w:val="16"/>
              </w:rPr>
              <w:t xml:space="preserve">Activity: Beginning a Data Use Plan: </w:t>
            </w:r>
            <w:r>
              <w:rPr>
                <w:sz w:val="16"/>
                <w:szCs w:val="16"/>
              </w:rPr>
              <w:t xml:space="preserve">After instructing the prior section (best practices), describe the Data Use Plan. Have the participants complete the short activity worksheet. </w:t>
            </w:r>
          </w:p>
          <w:p w14:paraId="25F7296D" w14:textId="20790E3B" w:rsidR="005C4C3E" w:rsidRDefault="005C4C3E" w:rsidP="005C4C3E">
            <w:pPr>
              <w:pStyle w:val="Normal1"/>
              <w:spacing w:after="120"/>
              <w:rPr>
                <w:sz w:val="16"/>
                <w:szCs w:val="16"/>
              </w:rPr>
            </w:pPr>
            <w:r>
              <w:rPr>
                <w:b/>
                <w:sz w:val="16"/>
                <w:szCs w:val="16"/>
              </w:rPr>
              <w:t xml:space="preserve">Final Reflection: </w:t>
            </w:r>
            <w:r>
              <w:rPr>
                <w:sz w:val="16"/>
                <w:szCs w:val="16"/>
              </w:rPr>
              <w:t xml:space="preserve"> </w:t>
            </w:r>
            <w:r w:rsidR="000D4BDE">
              <w:rPr>
                <w:sz w:val="16"/>
                <w:szCs w:val="16"/>
              </w:rPr>
              <w:t>Working with a partner, have the participants answer the three questions provided. Large group discussion for the 3</w:t>
            </w:r>
            <w:r w:rsidR="000D4BDE" w:rsidRPr="000D4BDE">
              <w:rPr>
                <w:sz w:val="16"/>
                <w:szCs w:val="16"/>
                <w:vertAlign w:val="superscript"/>
              </w:rPr>
              <w:t>rd</w:t>
            </w:r>
            <w:r w:rsidR="000D4BDE">
              <w:rPr>
                <w:sz w:val="16"/>
                <w:szCs w:val="16"/>
              </w:rPr>
              <w:t xml:space="preserve"> question as well as sharing of ideas for the first two is appropriate. </w:t>
            </w:r>
          </w:p>
          <w:p w14:paraId="74CE4987" w14:textId="77777777" w:rsidR="00F600C0" w:rsidRDefault="00F600C0" w:rsidP="005C4C3E">
            <w:pPr>
              <w:pStyle w:val="Normal1"/>
              <w:spacing w:after="120"/>
              <w:rPr>
                <w:sz w:val="16"/>
                <w:szCs w:val="16"/>
              </w:rPr>
            </w:pPr>
          </w:p>
          <w:p w14:paraId="6A6A986F" w14:textId="127F242E" w:rsidR="005C4C3E" w:rsidRPr="005C4C3E" w:rsidRDefault="005C4C3E" w:rsidP="005C4C3E">
            <w:pPr>
              <w:pStyle w:val="Normal1"/>
              <w:spacing w:after="120"/>
              <w:rPr>
                <w:sz w:val="16"/>
                <w:szCs w:val="16"/>
              </w:rPr>
            </w:pPr>
          </w:p>
        </w:tc>
        <w:tc>
          <w:tcPr>
            <w:tcW w:w="1256" w:type="dxa"/>
          </w:tcPr>
          <w:p w14:paraId="157D7AE2" w14:textId="77777777" w:rsidR="00EF639C" w:rsidRDefault="00CA300E" w:rsidP="00F600C0">
            <w:pPr>
              <w:pStyle w:val="Normal1"/>
              <w:spacing w:after="120"/>
              <w:rPr>
                <w:sz w:val="16"/>
                <w:szCs w:val="16"/>
              </w:rPr>
            </w:pPr>
            <w:r>
              <w:rPr>
                <w:sz w:val="16"/>
                <w:szCs w:val="16"/>
              </w:rPr>
              <w:t xml:space="preserve">   (1)</w:t>
            </w:r>
          </w:p>
          <w:p w14:paraId="1666CB52" w14:textId="6D165757" w:rsidR="00CA300E" w:rsidRDefault="00CA300E" w:rsidP="00F600C0">
            <w:pPr>
              <w:pStyle w:val="Normal1"/>
              <w:spacing w:after="120"/>
              <w:rPr>
                <w:sz w:val="16"/>
                <w:szCs w:val="16"/>
              </w:rPr>
            </w:pPr>
            <w:r>
              <w:rPr>
                <w:sz w:val="16"/>
                <w:szCs w:val="16"/>
              </w:rPr>
              <w:t xml:space="preserve">   (2)</w:t>
            </w:r>
          </w:p>
        </w:tc>
      </w:tr>
      <w:tr w:rsidR="00EF639C" w14:paraId="4AD5D61F" w14:textId="77777777" w:rsidTr="00ED351E">
        <w:trPr>
          <w:trHeight w:val="311"/>
        </w:trPr>
        <w:tc>
          <w:tcPr>
            <w:tcW w:w="1735" w:type="dxa"/>
            <w:shd w:val="clear" w:color="auto" w:fill="FFFFFF"/>
          </w:tcPr>
          <w:p w14:paraId="17CED411" w14:textId="09DFE30E" w:rsidR="00EF639C" w:rsidRDefault="00021F1D" w:rsidP="00F600C0">
            <w:pPr>
              <w:pStyle w:val="Normal1"/>
              <w:spacing w:after="120"/>
              <w:rPr>
                <w:b/>
                <w:sz w:val="20"/>
                <w:szCs w:val="20"/>
              </w:rPr>
            </w:pPr>
            <w:r>
              <w:rPr>
                <w:b/>
                <w:sz w:val="20"/>
                <w:szCs w:val="20"/>
              </w:rPr>
              <w:lastRenderedPageBreak/>
              <w:t xml:space="preserve">What are the Range of Ways to Use Assessment Data? </w:t>
            </w:r>
          </w:p>
        </w:tc>
        <w:tc>
          <w:tcPr>
            <w:tcW w:w="5829" w:type="dxa"/>
            <w:tcBorders>
              <w:top w:val="single" w:sz="4" w:space="0" w:color="auto"/>
            </w:tcBorders>
            <w:shd w:val="clear" w:color="auto" w:fill="FFFFFF"/>
          </w:tcPr>
          <w:p w14:paraId="5A30DCC0" w14:textId="77777777" w:rsidR="00EF639C" w:rsidRDefault="002D2D0D" w:rsidP="00F600C0">
            <w:pPr>
              <w:pStyle w:val="Normal1"/>
              <w:spacing w:after="0" w:line="240" w:lineRule="auto"/>
              <w:rPr>
                <w:sz w:val="16"/>
                <w:szCs w:val="16"/>
              </w:rPr>
            </w:pPr>
            <w:r>
              <w:rPr>
                <w:b/>
                <w:sz w:val="16"/>
                <w:szCs w:val="16"/>
              </w:rPr>
              <w:t xml:space="preserve">Warm Up Activity: </w:t>
            </w:r>
            <w:r>
              <w:rPr>
                <w:sz w:val="16"/>
                <w:szCs w:val="16"/>
              </w:rPr>
              <w:t xml:space="preserve"> This continues the case study from a prior section. Read through the case study, and answer the questions provided. </w:t>
            </w:r>
          </w:p>
          <w:p w14:paraId="1F918EAA" w14:textId="77777777" w:rsidR="002D2D0D" w:rsidRDefault="002D2D0D" w:rsidP="00F600C0">
            <w:pPr>
              <w:pStyle w:val="Normal1"/>
              <w:spacing w:after="0" w:line="240" w:lineRule="auto"/>
              <w:rPr>
                <w:sz w:val="16"/>
                <w:szCs w:val="16"/>
              </w:rPr>
            </w:pPr>
          </w:p>
          <w:p w14:paraId="0A80E968" w14:textId="77777777" w:rsidR="002D2D0D" w:rsidRDefault="002D2D0D" w:rsidP="00F600C0">
            <w:pPr>
              <w:pStyle w:val="Normal1"/>
              <w:spacing w:after="0" w:line="240" w:lineRule="auto"/>
              <w:rPr>
                <w:sz w:val="16"/>
                <w:szCs w:val="16"/>
              </w:rPr>
            </w:pPr>
            <w:r>
              <w:rPr>
                <w:b/>
                <w:sz w:val="16"/>
                <w:szCs w:val="16"/>
              </w:rPr>
              <w:t xml:space="preserve">Activity: Choosing Types of Benchmarks: </w:t>
            </w:r>
            <w:r>
              <w:rPr>
                <w:sz w:val="16"/>
                <w:szCs w:val="16"/>
              </w:rPr>
              <w:t xml:space="preserve">Using the 10-Benchmarks form the prior section, take a few minutes to think about the strengths and weaknesses of each and complete the activity worksheet. </w:t>
            </w:r>
          </w:p>
          <w:p w14:paraId="0E86F00F" w14:textId="77777777" w:rsidR="00F20F48" w:rsidRDefault="00F20F48" w:rsidP="00F600C0">
            <w:pPr>
              <w:pStyle w:val="Normal1"/>
              <w:spacing w:after="0" w:line="240" w:lineRule="auto"/>
              <w:rPr>
                <w:sz w:val="16"/>
                <w:szCs w:val="16"/>
              </w:rPr>
            </w:pPr>
          </w:p>
          <w:p w14:paraId="3F844612" w14:textId="77777777" w:rsidR="00F20F48" w:rsidRDefault="00F20F48" w:rsidP="00F600C0">
            <w:pPr>
              <w:pStyle w:val="Normal1"/>
              <w:spacing w:after="0" w:line="240" w:lineRule="auto"/>
              <w:rPr>
                <w:sz w:val="16"/>
                <w:szCs w:val="16"/>
              </w:rPr>
            </w:pPr>
            <w:r>
              <w:rPr>
                <w:b/>
                <w:sz w:val="16"/>
                <w:szCs w:val="16"/>
              </w:rPr>
              <w:t xml:space="preserve">Identifying the Information to Analyze and Present (1-4):  </w:t>
            </w:r>
            <w:r>
              <w:rPr>
                <w:sz w:val="16"/>
                <w:szCs w:val="16"/>
              </w:rPr>
              <w:t xml:space="preserve">Depending on your background, this information may just be a refresher or totally new information. Take your time reading through the four sections. It may be a good idea to print off these sections for future review. </w:t>
            </w:r>
          </w:p>
          <w:p w14:paraId="7EAD916F" w14:textId="77777777" w:rsidR="00F20F48" w:rsidRDefault="00F20F48" w:rsidP="00F600C0">
            <w:pPr>
              <w:pStyle w:val="Normal1"/>
              <w:spacing w:after="0" w:line="240" w:lineRule="auto"/>
              <w:rPr>
                <w:sz w:val="16"/>
                <w:szCs w:val="16"/>
              </w:rPr>
            </w:pPr>
          </w:p>
          <w:p w14:paraId="7DDDC6A7" w14:textId="77777777" w:rsidR="00F20F48" w:rsidRDefault="00F20F48" w:rsidP="00F20F48">
            <w:pPr>
              <w:pStyle w:val="Normal1"/>
              <w:spacing w:after="0" w:line="240" w:lineRule="auto"/>
              <w:rPr>
                <w:sz w:val="16"/>
                <w:szCs w:val="16"/>
              </w:rPr>
            </w:pPr>
            <w:r>
              <w:rPr>
                <w:b/>
                <w:sz w:val="16"/>
                <w:szCs w:val="16"/>
              </w:rPr>
              <w:t xml:space="preserve">Activity: Building on You Data Use Plan: </w:t>
            </w:r>
            <w:r w:rsidR="00685781">
              <w:rPr>
                <w:sz w:val="16"/>
                <w:szCs w:val="16"/>
              </w:rPr>
              <w:t xml:space="preserve">Refer back to the Data Use Plan you created earlier, this activity will build on that plan. </w:t>
            </w:r>
          </w:p>
          <w:p w14:paraId="401AFB50" w14:textId="77777777" w:rsidR="00685781" w:rsidRDefault="00685781" w:rsidP="00F20F48">
            <w:pPr>
              <w:pStyle w:val="Normal1"/>
              <w:spacing w:after="0" w:line="240" w:lineRule="auto"/>
              <w:rPr>
                <w:sz w:val="16"/>
                <w:szCs w:val="16"/>
              </w:rPr>
            </w:pPr>
          </w:p>
          <w:p w14:paraId="74AA5F13" w14:textId="69B1BCED" w:rsidR="00685781" w:rsidRPr="00685781" w:rsidRDefault="00685781" w:rsidP="00F20F48">
            <w:pPr>
              <w:pStyle w:val="Normal1"/>
              <w:spacing w:after="0" w:line="240" w:lineRule="auto"/>
              <w:rPr>
                <w:sz w:val="16"/>
                <w:szCs w:val="16"/>
              </w:rPr>
            </w:pPr>
            <w:r>
              <w:rPr>
                <w:b/>
                <w:sz w:val="16"/>
                <w:szCs w:val="16"/>
              </w:rPr>
              <w:t xml:space="preserve">Final Reflection: </w:t>
            </w:r>
            <w:r>
              <w:rPr>
                <w:sz w:val="16"/>
                <w:szCs w:val="16"/>
              </w:rPr>
              <w:t xml:space="preserve"> Using the last activity as a guide, answer the questions provided. </w:t>
            </w:r>
          </w:p>
        </w:tc>
        <w:tc>
          <w:tcPr>
            <w:tcW w:w="4719" w:type="dxa"/>
          </w:tcPr>
          <w:p w14:paraId="470E4B82" w14:textId="08704CBE" w:rsidR="00EF639C" w:rsidRDefault="00F600C0" w:rsidP="00F600C0">
            <w:pPr>
              <w:pStyle w:val="Normal1"/>
              <w:spacing w:after="120"/>
              <w:rPr>
                <w:sz w:val="16"/>
                <w:szCs w:val="16"/>
              </w:rPr>
            </w:pPr>
            <w:r>
              <w:rPr>
                <w:b/>
                <w:sz w:val="16"/>
                <w:szCs w:val="16"/>
              </w:rPr>
              <w:t xml:space="preserve">Warm Up Activity: </w:t>
            </w:r>
            <w:r>
              <w:rPr>
                <w:sz w:val="16"/>
                <w:szCs w:val="16"/>
              </w:rPr>
              <w:t xml:space="preserve"> This continues the case study. As in the prior section, the students will need copies of the case study to answer the questions. </w:t>
            </w:r>
            <w:r w:rsidR="002D2D0D">
              <w:rPr>
                <w:sz w:val="16"/>
                <w:szCs w:val="16"/>
              </w:rPr>
              <w:t xml:space="preserve">This warm up have seven questions, and is a bit longer, small group work may be appropriate here. </w:t>
            </w:r>
          </w:p>
          <w:p w14:paraId="033E91D9" w14:textId="1E8F007E" w:rsidR="002D2D0D" w:rsidRDefault="002D2D0D" w:rsidP="00F600C0">
            <w:pPr>
              <w:pStyle w:val="Normal1"/>
              <w:spacing w:after="120"/>
              <w:rPr>
                <w:sz w:val="16"/>
                <w:szCs w:val="16"/>
              </w:rPr>
            </w:pPr>
            <w:r>
              <w:rPr>
                <w:b/>
                <w:sz w:val="16"/>
                <w:szCs w:val="16"/>
              </w:rPr>
              <w:t xml:space="preserve">Activity: Choosing Types of Benchmarks: </w:t>
            </w:r>
            <w:r>
              <w:rPr>
                <w:sz w:val="16"/>
                <w:szCs w:val="16"/>
              </w:rPr>
              <w:t xml:space="preserve">The students will need access to the 10-Benchmarks from the Setting Benchmarks section prior, as well as the activity worksheet to work through this activity. If appropriate for your group, this can be completed as a large group activity facilitated by the instructor.  </w:t>
            </w:r>
          </w:p>
          <w:p w14:paraId="244B9D40" w14:textId="65270CA3" w:rsidR="002D2D0D" w:rsidRDefault="00E70A1E" w:rsidP="00F600C0">
            <w:pPr>
              <w:pStyle w:val="Normal1"/>
              <w:spacing w:after="120"/>
              <w:rPr>
                <w:sz w:val="16"/>
                <w:szCs w:val="16"/>
              </w:rPr>
            </w:pPr>
            <w:r>
              <w:rPr>
                <w:b/>
                <w:sz w:val="16"/>
                <w:szCs w:val="16"/>
              </w:rPr>
              <w:t xml:space="preserve">Identifying the Information to Analyze and Present (1-4): </w:t>
            </w:r>
            <w:r w:rsidR="00F20F48">
              <w:rPr>
                <w:b/>
                <w:sz w:val="16"/>
                <w:szCs w:val="16"/>
              </w:rPr>
              <w:t xml:space="preserve"> </w:t>
            </w:r>
            <w:r w:rsidR="00F20F48">
              <w:rPr>
                <w:sz w:val="16"/>
                <w:szCs w:val="16"/>
              </w:rPr>
              <w:t xml:space="preserve">These four sections contain information on presenting quantitative values, and statistical terminology. It is a good idea to present this information and depending on the audience, allow time for questions or clarifications throughout. This section may be lengthy to present, and may require a break half way through. </w:t>
            </w:r>
          </w:p>
          <w:p w14:paraId="6FE9FDE3" w14:textId="0E535CA7" w:rsidR="00F20F48" w:rsidRDefault="00F20F48" w:rsidP="00F600C0">
            <w:pPr>
              <w:pStyle w:val="Normal1"/>
              <w:spacing w:after="120"/>
              <w:rPr>
                <w:sz w:val="16"/>
                <w:szCs w:val="16"/>
              </w:rPr>
            </w:pPr>
            <w:r>
              <w:rPr>
                <w:b/>
                <w:sz w:val="16"/>
                <w:szCs w:val="16"/>
              </w:rPr>
              <w:t>Activity: Building on Your Data Use Plan:</w:t>
            </w:r>
            <w:r>
              <w:rPr>
                <w:sz w:val="16"/>
                <w:szCs w:val="16"/>
              </w:rPr>
              <w:t xml:space="preserve"> This reflection build on the data use plan the participants already created. Have the students complete the activity worksheet.  </w:t>
            </w:r>
          </w:p>
          <w:p w14:paraId="49EE8D85" w14:textId="7ADCA61E" w:rsidR="00685781" w:rsidRPr="00685781" w:rsidRDefault="00685781" w:rsidP="00F600C0">
            <w:pPr>
              <w:pStyle w:val="Normal1"/>
              <w:spacing w:after="120"/>
              <w:rPr>
                <w:sz w:val="16"/>
                <w:szCs w:val="16"/>
              </w:rPr>
            </w:pPr>
            <w:r>
              <w:rPr>
                <w:b/>
                <w:sz w:val="16"/>
                <w:szCs w:val="16"/>
              </w:rPr>
              <w:t xml:space="preserve">Final Reflection: </w:t>
            </w:r>
            <w:r>
              <w:rPr>
                <w:sz w:val="16"/>
                <w:szCs w:val="16"/>
              </w:rPr>
              <w:t xml:space="preserve"> Using the last activity as a guide, have the participants work together to answer the questions. </w:t>
            </w:r>
          </w:p>
          <w:p w14:paraId="0A73962B" w14:textId="77777777" w:rsidR="00EF639C" w:rsidRDefault="00EF639C" w:rsidP="00F600C0">
            <w:pPr>
              <w:pStyle w:val="Normal1"/>
              <w:spacing w:after="120"/>
              <w:rPr>
                <w:sz w:val="16"/>
                <w:szCs w:val="16"/>
              </w:rPr>
            </w:pPr>
          </w:p>
          <w:p w14:paraId="0F549E3B" w14:textId="77777777" w:rsidR="00EF639C" w:rsidRDefault="00EF639C" w:rsidP="00F600C0">
            <w:pPr>
              <w:pStyle w:val="Normal1"/>
              <w:spacing w:after="120"/>
              <w:rPr>
                <w:sz w:val="16"/>
                <w:szCs w:val="16"/>
              </w:rPr>
            </w:pPr>
          </w:p>
          <w:p w14:paraId="3C46F029" w14:textId="77777777" w:rsidR="00EF639C" w:rsidRDefault="00EF639C" w:rsidP="00F600C0">
            <w:pPr>
              <w:pStyle w:val="Normal1"/>
              <w:spacing w:after="120"/>
              <w:rPr>
                <w:sz w:val="16"/>
                <w:szCs w:val="16"/>
              </w:rPr>
            </w:pPr>
          </w:p>
        </w:tc>
        <w:tc>
          <w:tcPr>
            <w:tcW w:w="1256" w:type="dxa"/>
          </w:tcPr>
          <w:p w14:paraId="08782D9D" w14:textId="77777777" w:rsidR="00EF639C" w:rsidRDefault="00EF639C" w:rsidP="00EF639C">
            <w:pPr>
              <w:pStyle w:val="Normal1"/>
              <w:spacing w:after="120"/>
              <w:rPr>
                <w:i/>
                <w:sz w:val="16"/>
                <w:szCs w:val="16"/>
              </w:rPr>
            </w:pPr>
          </w:p>
          <w:p w14:paraId="0D219AD9" w14:textId="77777777" w:rsidR="00EF639C" w:rsidRDefault="00EF639C" w:rsidP="00F600C0">
            <w:pPr>
              <w:pStyle w:val="Normal1"/>
              <w:spacing w:after="120"/>
              <w:rPr>
                <w:sz w:val="16"/>
                <w:szCs w:val="16"/>
              </w:rPr>
            </w:pPr>
            <w:r>
              <w:rPr>
                <w:i/>
                <w:sz w:val="16"/>
                <w:szCs w:val="16"/>
              </w:rPr>
              <w:t xml:space="preserve"> </w:t>
            </w:r>
            <w:r w:rsidR="00CA300E">
              <w:rPr>
                <w:sz w:val="16"/>
                <w:szCs w:val="16"/>
              </w:rPr>
              <w:t xml:space="preserve">   (1)</w:t>
            </w:r>
          </w:p>
          <w:p w14:paraId="057A95EA" w14:textId="32CD82AF" w:rsidR="00CA300E" w:rsidRPr="00CA300E" w:rsidRDefault="00CA300E" w:rsidP="00F600C0">
            <w:pPr>
              <w:pStyle w:val="Normal1"/>
              <w:spacing w:after="120"/>
              <w:rPr>
                <w:sz w:val="16"/>
                <w:szCs w:val="16"/>
              </w:rPr>
            </w:pPr>
            <w:r>
              <w:rPr>
                <w:sz w:val="16"/>
                <w:szCs w:val="16"/>
              </w:rPr>
              <w:t xml:space="preserve">    (2)</w:t>
            </w:r>
          </w:p>
        </w:tc>
      </w:tr>
      <w:tr w:rsidR="00EF639C" w14:paraId="496CE803" w14:textId="77777777" w:rsidTr="00ED351E">
        <w:trPr>
          <w:trHeight w:val="1034"/>
        </w:trPr>
        <w:tc>
          <w:tcPr>
            <w:tcW w:w="1735" w:type="dxa"/>
            <w:shd w:val="clear" w:color="auto" w:fill="FFFFFF"/>
          </w:tcPr>
          <w:p w14:paraId="0884523C" w14:textId="5D3E1C38" w:rsidR="00EF639C" w:rsidRDefault="00021F1D" w:rsidP="00F600C0">
            <w:pPr>
              <w:pStyle w:val="Normal1"/>
              <w:spacing w:after="120"/>
              <w:rPr>
                <w:b/>
                <w:sz w:val="20"/>
                <w:szCs w:val="20"/>
              </w:rPr>
            </w:pPr>
            <w:r>
              <w:rPr>
                <w:b/>
                <w:sz w:val="20"/>
                <w:szCs w:val="20"/>
              </w:rPr>
              <w:t>How Can We Move from Ineffective Uses of Data to Closing the Loop?</w:t>
            </w:r>
          </w:p>
        </w:tc>
        <w:tc>
          <w:tcPr>
            <w:tcW w:w="5829" w:type="dxa"/>
            <w:shd w:val="clear" w:color="auto" w:fill="FFFFFF"/>
          </w:tcPr>
          <w:p w14:paraId="3C5CB71B" w14:textId="77777777" w:rsidR="00EF639C" w:rsidRDefault="0011497E" w:rsidP="00EF639C">
            <w:pPr>
              <w:pStyle w:val="Normal1"/>
              <w:spacing w:after="0" w:line="240" w:lineRule="auto"/>
              <w:rPr>
                <w:color w:val="auto"/>
                <w:sz w:val="16"/>
                <w:szCs w:val="16"/>
              </w:rPr>
            </w:pPr>
            <w:r>
              <w:rPr>
                <w:b/>
                <w:color w:val="auto"/>
                <w:sz w:val="16"/>
                <w:szCs w:val="16"/>
              </w:rPr>
              <w:t>Warm Up Activity:</w:t>
            </w:r>
            <w:r>
              <w:rPr>
                <w:color w:val="auto"/>
                <w:sz w:val="16"/>
                <w:szCs w:val="16"/>
              </w:rPr>
              <w:t xml:space="preserve"> Continuing with the case study again, you will need to work through the new data provided, complete the table, and answer the four questions. Take your time and analyze the new information given in the case study. </w:t>
            </w:r>
          </w:p>
          <w:p w14:paraId="4BE95841" w14:textId="77777777" w:rsidR="00325372" w:rsidRDefault="00325372" w:rsidP="00EF639C">
            <w:pPr>
              <w:pStyle w:val="Normal1"/>
              <w:spacing w:after="0" w:line="240" w:lineRule="auto"/>
              <w:rPr>
                <w:color w:val="auto"/>
                <w:sz w:val="16"/>
                <w:szCs w:val="16"/>
              </w:rPr>
            </w:pPr>
          </w:p>
          <w:p w14:paraId="02CA1474" w14:textId="77777777" w:rsidR="00325372" w:rsidRDefault="00325372" w:rsidP="00EF639C">
            <w:pPr>
              <w:pStyle w:val="Normal1"/>
              <w:spacing w:after="0" w:line="240" w:lineRule="auto"/>
              <w:rPr>
                <w:sz w:val="16"/>
                <w:szCs w:val="16"/>
              </w:rPr>
            </w:pPr>
            <w:r>
              <w:rPr>
                <w:b/>
                <w:color w:val="auto"/>
                <w:sz w:val="16"/>
                <w:szCs w:val="16"/>
              </w:rPr>
              <w:t>Activity:</w:t>
            </w:r>
            <w:r>
              <w:rPr>
                <w:b/>
                <w:sz w:val="16"/>
                <w:szCs w:val="16"/>
              </w:rPr>
              <w:t xml:space="preserve"> Anticipating and Adjusting for the Audience: </w:t>
            </w:r>
            <w:r w:rsidR="00ED6C31">
              <w:rPr>
                <w:sz w:val="16"/>
                <w:szCs w:val="16"/>
              </w:rPr>
              <w:t xml:space="preserve">This activity asks questions for you to consider when presenting assessment data to different audiences. </w:t>
            </w:r>
          </w:p>
          <w:p w14:paraId="1D7F59FE" w14:textId="77777777" w:rsidR="003E612E" w:rsidRDefault="003E612E" w:rsidP="00EF639C">
            <w:pPr>
              <w:pStyle w:val="Normal1"/>
              <w:spacing w:after="0" w:line="240" w:lineRule="auto"/>
              <w:rPr>
                <w:sz w:val="16"/>
                <w:szCs w:val="16"/>
              </w:rPr>
            </w:pPr>
          </w:p>
          <w:p w14:paraId="57537BA5" w14:textId="17F97110" w:rsidR="003E612E" w:rsidRPr="003E612E" w:rsidRDefault="003E612E" w:rsidP="00EF639C">
            <w:pPr>
              <w:pStyle w:val="Normal1"/>
              <w:spacing w:after="0" w:line="240" w:lineRule="auto"/>
              <w:rPr>
                <w:color w:val="auto"/>
                <w:sz w:val="16"/>
                <w:szCs w:val="16"/>
              </w:rPr>
            </w:pPr>
            <w:r>
              <w:rPr>
                <w:b/>
                <w:sz w:val="16"/>
                <w:szCs w:val="16"/>
              </w:rPr>
              <w:t xml:space="preserve">Final Reflection: </w:t>
            </w:r>
            <w:r>
              <w:rPr>
                <w:sz w:val="16"/>
                <w:szCs w:val="16"/>
              </w:rPr>
              <w:t xml:space="preserve">Thinking about that you have learned about using data, complete the questions provided. </w:t>
            </w:r>
          </w:p>
        </w:tc>
        <w:tc>
          <w:tcPr>
            <w:tcW w:w="4719" w:type="dxa"/>
          </w:tcPr>
          <w:p w14:paraId="38BB5D75" w14:textId="22F6700E" w:rsidR="00EF639C" w:rsidRDefault="00685781" w:rsidP="00F600C0">
            <w:pPr>
              <w:pStyle w:val="Normal1"/>
              <w:spacing w:after="0" w:line="240" w:lineRule="auto"/>
              <w:rPr>
                <w:sz w:val="16"/>
                <w:szCs w:val="16"/>
              </w:rPr>
            </w:pPr>
            <w:r>
              <w:rPr>
                <w:b/>
                <w:sz w:val="16"/>
                <w:szCs w:val="16"/>
              </w:rPr>
              <w:t xml:space="preserve">Warm Up Activity: </w:t>
            </w:r>
            <w:r w:rsidR="0011497E">
              <w:rPr>
                <w:sz w:val="16"/>
                <w:szCs w:val="16"/>
              </w:rPr>
              <w:t xml:space="preserve">Continuing with the case study again, the participants will need to work through the new data provided, complete the table, and answer the four questions. </w:t>
            </w:r>
            <w:r w:rsidR="00EF639C">
              <w:rPr>
                <w:sz w:val="16"/>
                <w:szCs w:val="16"/>
              </w:rPr>
              <w:t xml:space="preserve"> </w:t>
            </w:r>
            <w:r w:rsidR="0011497E">
              <w:rPr>
                <w:sz w:val="16"/>
                <w:szCs w:val="16"/>
              </w:rPr>
              <w:t xml:space="preserve">This would be a good opportunity for small group work. </w:t>
            </w:r>
          </w:p>
          <w:p w14:paraId="06FD164B" w14:textId="77777777" w:rsidR="00EF639C" w:rsidRDefault="00EF639C" w:rsidP="00F600C0">
            <w:pPr>
              <w:pStyle w:val="Normal1"/>
              <w:spacing w:after="0" w:line="240" w:lineRule="auto"/>
              <w:rPr>
                <w:sz w:val="16"/>
                <w:szCs w:val="16"/>
              </w:rPr>
            </w:pPr>
          </w:p>
          <w:p w14:paraId="5F88349E" w14:textId="1120DAA1" w:rsidR="00D82F2C" w:rsidRDefault="00D82F2C" w:rsidP="00F600C0">
            <w:pPr>
              <w:pStyle w:val="Normal1"/>
              <w:spacing w:after="0" w:line="240" w:lineRule="auto"/>
              <w:rPr>
                <w:sz w:val="16"/>
                <w:szCs w:val="16"/>
              </w:rPr>
            </w:pPr>
            <w:r>
              <w:rPr>
                <w:b/>
                <w:sz w:val="16"/>
                <w:szCs w:val="16"/>
              </w:rPr>
              <w:t xml:space="preserve">Presenting Data to Different Audiences: Using Data Effectively (Video): </w:t>
            </w:r>
            <w:r>
              <w:rPr>
                <w:sz w:val="16"/>
                <w:szCs w:val="16"/>
              </w:rPr>
              <w:t xml:space="preserve"> This video is thirteen minutes long, and talks about how to use the data collected effectively. </w:t>
            </w:r>
          </w:p>
          <w:p w14:paraId="21D65943" w14:textId="77777777" w:rsidR="00C57F55" w:rsidRDefault="00C57F55" w:rsidP="00F600C0">
            <w:pPr>
              <w:pStyle w:val="Normal1"/>
              <w:spacing w:after="0" w:line="240" w:lineRule="auto"/>
              <w:rPr>
                <w:sz w:val="16"/>
                <w:szCs w:val="16"/>
              </w:rPr>
            </w:pPr>
          </w:p>
          <w:p w14:paraId="372B191C" w14:textId="6EB8A346" w:rsidR="00C57F55" w:rsidRDefault="00C57F55" w:rsidP="00F600C0">
            <w:pPr>
              <w:pStyle w:val="Normal1"/>
              <w:spacing w:after="0" w:line="240" w:lineRule="auto"/>
              <w:rPr>
                <w:sz w:val="16"/>
                <w:szCs w:val="16"/>
              </w:rPr>
            </w:pPr>
            <w:r>
              <w:rPr>
                <w:b/>
                <w:sz w:val="16"/>
                <w:szCs w:val="16"/>
              </w:rPr>
              <w:t xml:space="preserve">Activity: Anticipating and Adjusting for the Audience: </w:t>
            </w:r>
            <w:r w:rsidR="00325372">
              <w:rPr>
                <w:sz w:val="16"/>
                <w:szCs w:val="16"/>
              </w:rPr>
              <w:t xml:space="preserve">This activity is </w:t>
            </w:r>
            <w:r w:rsidR="00325372">
              <w:rPr>
                <w:sz w:val="16"/>
                <w:szCs w:val="16"/>
              </w:rPr>
              <w:lastRenderedPageBreak/>
              <w:t xml:space="preserve">a good opportunity for you to lead a facilitated discussion on the questions asked. </w:t>
            </w:r>
          </w:p>
          <w:p w14:paraId="6854C622" w14:textId="637B0DB7" w:rsidR="00ED6C31" w:rsidRPr="003E612E" w:rsidRDefault="00415A49" w:rsidP="00F600C0">
            <w:pPr>
              <w:pStyle w:val="Normal1"/>
              <w:spacing w:after="0" w:line="240" w:lineRule="auto"/>
              <w:rPr>
                <w:sz w:val="16"/>
                <w:szCs w:val="16"/>
              </w:rPr>
            </w:pPr>
            <w:r>
              <w:rPr>
                <w:b/>
                <w:sz w:val="16"/>
                <w:szCs w:val="16"/>
              </w:rPr>
              <w:t xml:space="preserve">Final Reflection: </w:t>
            </w:r>
            <w:r w:rsidR="003E612E">
              <w:rPr>
                <w:sz w:val="16"/>
                <w:szCs w:val="16"/>
              </w:rPr>
              <w:t xml:space="preserve">Have the participants complete the questions provided. </w:t>
            </w:r>
          </w:p>
          <w:p w14:paraId="364CE4FB" w14:textId="77777777" w:rsidR="00EF639C" w:rsidRDefault="00EF639C" w:rsidP="00F600C0">
            <w:pPr>
              <w:pStyle w:val="Normal1"/>
              <w:spacing w:after="0" w:line="240" w:lineRule="auto"/>
              <w:rPr>
                <w:sz w:val="16"/>
                <w:szCs w:val="16"/>
              </w:rPr>
            </w:pPr>
          </w:p>
          <w:p w14:paraId="3EF951B1" w14:textId="77777777" w:rsidR="00EF639C" w:rsidRDefault="00EF639C" w:rsidP="00F600C0">
            <w:pPr>
              <w:pStyle w:val="Normal1"/>
              <w:spacing w:after="0" w:line="240" w:lineRule="auto"/>
              <w:rPr>
                <w:sz w:val="16"/>
                <w:szCs w:val="16"/>
              </w:rPr>
            </w:pPr>
          </w:p>
          <w:p w14:paraId="7DBFCB57" w14:textId="77777777" w:rsidR="00EF639C" w:rsidRDefault="00EF639C" w:rsidP="00F600C0">
            <w:pPr>
              <w:pStyle w:val="Normal1"/>
              <w:spacing w:after="0" w:line="240" w:lineRule="auto"/>
              <w:rPr>
                <w:sz w:val="16"/>
                <w:szCs w:val="16"/>
              </w:rPr>
            </w:pPr>
          </w:p>
          <w:p w14:paraId="41E8B2DB" w14:textId="77777777" w:rsidR="00EF639C" w:rsidRDefault="00EF639C" w:rsidP="00F600C0">
            <w:pPr>
              <w:pStyle w:val="Normal1"/>
              <w:spacing w:after="0" w:line="240" w:lineRule="auto"/>
              <w:rPr>
                <w:sz w:val="16"/>
                <w:szCs w:val="16"/>
              </w:rPr>
            </w:pPr>
          </w:p>
          <w:p w14:paraId="172244EB" w14:textId="77777777" w:rsidR="00EF639C" w:rsidRDefault="00EF639C" w:rsidP="00F600C0">
            <w:pPr>
              <w:pStyle w:val="Normal1"/>
              <w:spacing w:after="0" w:line="240" w:lineRule="auto"/>
              <w:rPr>
                <w:sz w:val="16"/>
                <w:szCs w:val="16"/>
              </w:rPr>
            </w:pPr>
          </w:p>
        </w:tc>
        <w:tc>
          <w:tcPr>
            <w:tcW w:w="1256" w:type="dxa"/>
          </w:tcPr>
          <w:p w14:paraId="18BA982E" w14:textId="111B5476" w:rsidR="00EF639C" w:rsidRDefault="00CA300E" w:rsidP="00935512">
            <w:pPr>
              <w:pStyle w:val="Normal1"/>
              <w:spacing w:after="0" w:line="240" w:lineRule="auto"/>
              <w:ind w:left="360" w:hanging="198"/>
              <w:rPr>
                <w:sz w:val="16"/>
                <w:szCs w:val="16"/>
              </w:rPr>
            </w:pPr>
            <w:r>
              <w:rPr>
                <w:sz w:val="16"/>
                <w:szCs w:val="16"/>
              </w:rPr>
              <w:lastRenderedPageBreak/>
              <w:t>(2)</w:t>
            </w:r>
          </w:p>
        </w:tc>
      </w:tr>
      <w:tr w:rsidR="00EF639C" w14:paraId="67721665" w14:textId="77777777" w:rsidTr="00ED351E">
        <w:trPr>
          <w:trHeight w:val="1070"/>
        </w:trPr>
        <w:tc>
          <w:tcPr>
            <w:tcW w:w="1735" w:type="dxa"/>
            <w:shd w:val="clear" w:color="auto" w:fill="FFFFFF"/>
          </w:tcPr>
          <w:p w14:paraId="76E36C35" w14:textId="77777777" w:rsidR="00EF639C" w:rsidRDefault="00EF639C" w:rsidP="00F600C0">
            <w:pPr>
              <w:pStyle w:val="Normal1"/>
              <w:spacing w:after="120"/>
              <w:rPr>
                <w:b/>
                <w:sz w:val="20"/>
                <w:szCs w:val="20"/>
              </w:rPr>
            </w:pPr>
            <w:r>
              <w:rPr>
                <w:b/>
                <w:sz w:val="20"/>
                <w:szCs w:val="20"/>
              </w:rPr>
              <w:t xml:space="preserve">Conclusion and Resources </w:t>
            </w:r>
          </w:p>
        </w:tc>
        <w:tc>
          <w:tcPr>
            <w:tcW w:w="5829" w:type="dxa"/>
            <w:shd w:val="clear" w:color="auto" w:fill="FFFFFF"/>
          </w:tcPr>
          <w:p w14:paraId="317ECBE3" w14:textId="1EE24241" w:rsidR="00EF639C" w:rsidRDefault="005F27E3" w:rsidP="00F600C0">
            <w:pPr>
              <w:pStyle w:val="Normal1"/>
              <w:spacing w:after="0" w:line="240" w:lineRule="auto"/>
              <w:rPr>
                <w:sz w:val="16"/>
                <w:szCs w:val="16"/>
              </w:rPr>
            </w:pPr>
            <w:r>
              <w:rPr>
                <w:b/>
                <w:sz w:val="16"/>
                <w:szCs w:val="16"/>
              </w:rPr>
              <w:t xml:space="preserve">Summary of Key Points: </w:t>
            </w:r>
            <w:r>
              <w:rPr>
                <w:sz w:val="16"/>
                <w:szCs w:val="16"/>
              </w:rPr>
              <w:t xml:space="preserve"> Save this page for your future use. </w:t>
            </w:r>
          </w:p>
          <w:p w14:paraId="68609030" w14:textId="77777777" w:rsidR="005F27E3" w:rsidRDefault="005F27E3" w:rsidP="00F600C0">
            <w:pPr>
              <w:pStyle w:val="Normal1"/>
              <w:spacing w:after="0" w:line="240" w:lineRule="auto"/>
              <w:rPr>
                <w:sz w:val="16"/>
                <w:szCs w:val="16"/>
              </w:rPr>
            </w:pPr>
          </w:p>
          <w:p w14:paraId="0DBB2B96" w14:textId="0FB0F144" w:rsidR="005F27E3" w:rsidRPr="005F27E3" w:rsidRDefault="005F27E3" w:rsidP="00F600C0">
            <w:pPr>
              <w:pStyle w:val="Normal1"/>
              <w:spacing w:after="0" w:line="240" w:lineRule="auto"/>
              <w:rPr>
                <w:sz w:val="16"/>
                <w:szCs w:val="16"/>
              </w:rPr>
            </w:pPr>
            <w:r>
              <w:rPr>
                <w:b/>
                <w:sz w:val="16"/>
                <w:szCs w:val="16"/>
              </w:rPr>
              <w:t xml:space="preserve">Reflection: </w:t>
            </w:r>
            <w:r>
              <w:rPr>
                <w:sz w:val="16"/>
                <w:szCs w:val="16"/>
              </w:rPr>
              <w:t xml:space="preserve">Using your completed data plan, think about the questions asked. If you still have questions, feel free to review parts of this module again. </w:t>
            </w:r>
          </w:p>
        </w:tc>
        <w:tc>
          <w:tcPr>
            <w:tcW w:w="4719" w:type="dxa"/>
          </w:tcPr>
          <w:p w14:paraId="6083D68F" w14:textId="43FC179D" w:rsidR="00EF639C" w:rsidRDefault="005F27E3" w:rsidP="00F600C0">
            <w:pPr>
              <w:pStyle w:val="Normal1"/>
              <w:spacing w:after="0" w:line="240" w:lineRule="auto"/>
              <w:rPr>
                <w:sz w:val="16"/>
                <w:szCs w:val="16"/>
              </w:rPr>
            </w:pPr>
            <w:r>
              <w:rPr>
                <w:b/>
                <w:sz w:val="16"/>
                <w:szCs w:val="16"/>
              </w:rPr>
              <w:t xml:space="preserve">Summary of Key Points: </w:t>
            </w:r>
            <w:r>
              <w:rPr>
                <w:sz w:val="16"/>
                <w:szCs w:val="16"/>
              </w:rPr>
              <w:t xml:space="preserve">This page is a good hand out to give to the participants for future use. </w:t>
            </w:r>
          </w:p>
          <w:p w14:paraId="0FE4104A" w14:textId="77777777" w:rsidR="005F27E3" w:rsidRDefault="005F27E3" w:rsidP="00F600C0">
            <w:pPr>
              <w:pStyle w:val="Normal1"/>
              <w:spacing w:after="0" w:line="240" w:lineRule="auto"/>
              <w:rPr>
                <w:sz w:val="16"/>
                <w:szCs w:val="16"/>
              </w:rPr>
            </w:pPr>
          </w:p>
          <w:p w14:paraId="3B51AB11" w14:textId="68BCE3DF" w:rsidR="005F27E3" w:rsidRPr="005F27E3" w:rsidRDefault="005F27E3" w:rsidP="00F600C0">
            <w:pPr>
              <w:pStyle w:val="Normal1"/>
              <w:spacing w:after="0" w:line="240" w:lineRule="auto"/>
              <w:rPr>
                <w:sz w:val="16"/>
                <w:szCs w:val="16"/>
              </w:rPr>
            </w:pPr>
            <w:r>
              <w:rPr>
                <w:b/>
                <w:sz w:val="16"/>
                <w:szCs w:val="16"/>
              </w:rPr>
              <w:t xml:space="preserve">Reflection: </w:t>
            </w:r>
            <w:r>
              <w:rPr>
                <w:sz w:val="16"/>
                <w:szCs w:val="16"/>
              </w:rPr>
              <w:t xml:space="preserve">Have the participants refer to their completed data plan, and ask the questions provided to the group for discussion.  </w:t>
            </w:r>
          </w:p>
          <w:p w14:paraId="3CCB0736" w14:textId="77777777" w:rsidR="00EF639C" w:rsidRDefault="00EF639C" w:rsidP="00F600C0">
            <w:pPr>
              <w:pStyle w:val="Normal1"/>
              <w:spacing w:after="0" w:line="240" w:lineRule="auto"/>
              <w:rPr>
                <w:sz w:val="16"/>
                <w:szCs w:val="16"/>
              </w:rPr>
            </w:pPr>
          </w:p>
        </w:tc>
        <w:tc>
          <w:tcPr>
            <w:tcW w:w="1256" w:type="dxa"/>
          </w:tcPr>
          <w:p w14:paraId="53E08599" w14:textId="77777777" w:rsidR="00EF639C" w:rsidRDefault="00EF639C" w:rsidP="00F600C0">
            <w:pPr>
              <w:pStyle w:val="Normal1"/>
              <w:spacing w:after="0" w:line="240" w:lineRule="auto"/>
              <w:ind w:left="360"/>
              <w:rPr>
                <w:sz w:val="20"/>
                <w:szCs w:val="20"/>
              </w:rPr>
            </w:pPr>
          </w:p>
        </w:tc>
      </w:tr>
    </w:tbl>
    <w:p w14:paraId="1ED21C66" w14:textId="77777777" w:rsidR="00EF639C" w:rsidRDefault="00EF639C" w:rsidP="00EF639C">
      <w:pPr>
        <w:pStyle w:val="Normal1"/>
        <w:rPr>
          <w:sz w:val="20"/>
          <w:szCs w:val="20"/>
        </w:rPr>
      </w:pPr>
    </w:p>
    <w:p w14:paraId="7D984A9F" w14:textId="77777777" w:rsidR="00EF639C" w:rsidRDefault="00EF639C" w:rsidP="00EF639C">
      <w:pPr>
        <w:pStyle w:val="Normal1"/>
        <w:jc w:val="center"/>
        <w:rPr>
          <w:b/>
          <w:sz w:val="20"/>
          <w:szCs w:val="20"/>
        </w:rPr>
      </w:pPr>
    </w:p>
    <w:p w14:paraId="5673A03C" w14:textId="77777777" w:rsidR="00EF639C" w:rsidRDefault="00EF639C" w:rsidP="00EF639C">
      <w:pPr>
        <w:pStyle w:val="Normal1"/>
        <w:jc w:val="center"/>
        <w:rPr>
          <w:b/>
          <w:sz w:val="20"/>
          <w:szCs w:val="20"/>
        </w:rPr>
      </w:pPr>
      <w:bookmarkStart w:id="1" w:name="_gjdgxs" w:colFirst="0" w:colLast="0"/>
      <w:bookmarkEnd w:id="1"/>
      <w:r>
        <w:rPr>
          <w:b/>
          <w:sz w:val="20"/>
          <w:szCs w:val="20"/>
        </w:rPr>
        <w:t>References:</w:t>
      </w:r>
    </w:p>
    <w:p w14:paraId="3FB4C673" w14:textId="77777777" w:rsidR="00CA300E" w:rsidRPr="00CA300E" w:rsidRDefault="00CA300E" w:rsidP="00CA300E">
      <w:pPr>
        <w:pStyle w:val="Normal1"/>
        <w:numPr>
          <w:ilvl w:val="0"/>
          <w:numId w:val="1"/>
        </w:numPr>
        <w:spacing w:after="0"/>
        <w:ind w:hanging="360"/>
        <w:contextualSpacing/>
      </w:pPr>
      <w:r>
        <w:rPr>
          <w:sz w:val="16"/>
          <w:szCs w:val="16"/>
        </w:rPr>
        <w:t xml:space="preserve">Maki, P.L. (2010). </w:t>
      </w:r>
      <w:r>
        <w:rPr>
          <w:i/>
          <w:sz w:val="16"/>
          <w:szCs w:val="16"/>
        </w:rPr>
        <w:t xml:space="preserve">Assessing for learning: Building a sustainable commitment across the institution. </w:t>
      </w:r>
      <w:r>
        <w:rPr>
          <w:sz w:val="16"/>
          <w:szCs w:val="16"/>
        </w:rPr>
        <w:t>(2</w:t>
      </w:r>
      <w:r>
        <w:rPr>
          <w:sz w:val="16"/>
          <w:szCs w:val="16"/>
          <w:vertAlign w:val="superscript"/>
        </w:rPr>
        <w:t>nd</w:t>
      </w:r>
      <w:r>
        <w:rPr>
          <w:sz w:val="16"/>
          <w:szCs w:val="16"/>
        </w:rPr>
        <w:t xml:space="preserve"> ed.). Sterling, VA: Stylus.</w:t>
      </w:r>
    </w:p>
    <w:p w14:paraId="21AF51AD" w14:textId="334FBFCA" w:rsidR="00CA300E" w:rsidRPr="00E34EA0" w:rsidRDefault="00CA300E" w:rsidP="00CA300E">
      <w:pPr>
        <w:pStyle w:val="Normal1"/>
        <w:numPr>
          <w:ilvl w:val="0"/>
          <w:numId w:val="1"/>
        </w:numPr>
        <w:spacing w:after="0"/>
        <w:ind w:hanging="360"/>
        <w:contextualSpacing/>
      </w:pPr>
      <w:proofErr w:type="spellStart"/>
      <w:r>
        <w:rPr>
          <w:sz w:val="16"/>
          <w:szCs w:val="16"/>
        </w:rPr>
        <w:t>Suskie</w:t>
      </w:r>
      <w:proofErr w:type="spellEnd"/>
      <w:r>
        <w:rPr>
          <w:sz w:val="16"/>
          <w:szCs w:val="16"/>
        </w:rPr>
        <w:t xml:space="preserve">, L. (2009). </w:t>
      </w:r>
      <w:r>
        <w:rPr>
          <w:i/>
          <w:sz w:val="16"/>
          <w:szCs w:val="16"/>
        </w:rPr>
        <w:t xml:space="preserve">Assessing for student learning: A common sense guide. </w:t>
      </w:r>
      <w:r>
        <w:rPr>
          <w:sz w:val="16"/>
          <w:szCs w:val="16"/>
        </w:rPr>
        <w:t>(2</w:t>
      </w:r>
      <w:r>
        <w:rPr>
          <w:sz w:val="16"/>
          <w:szCs w:val="16"/>
          <w:vertAlign w:val="superscript"/>
        </w:rPr>
        <w:t>nd</w:t>
      </w:r>
      <w:r>
        <w:rPr>
          <w:sz w:val="16"/>
          <w:szCs w:val="16"/>
        </w:rPr>
        <w:t xml:space="preserve"> ed.). San Francisco: Jossey-Bass </w:t>
      </w:r>
    </w:p>
    <w:p w14:paraId="4C0AF851" w14:textId="624CBC5B" w:rsidR="007F0300" w:rsidRDefault="007F0300" w:rsidP="00EF639C"/>
    <w:sectPr w:rsidR="007F0300" w:rsidSect="00EF639C">
      <w:headerReference w:type="even" r:id="rId7"/>
      <w:headerReference w:type="default" r:id="rId8"/>
      <w:footerReference w:type="even" r:id="rId9"/>
      <w:footerReference w:type="default" r:id="rId10"/>
      <w:headerReference w:type="first" r:id="rId11"/>
      <w:footerReference w:type="first" r:id="rId12"/>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69CD3" w14:textId="77777777" w:rsidR="0084541E" w:rsidRDefault="0084541E" w:rsidP="0084541E">
      <w:pPr>
        <w:spacing w:after="0" w:line="240" w:lineRule="auto"/>
      </w:pPr>
      <w:r>
        <w:separator/>
      </w:r>
    </w:p>
  </w:endnote>
  <w:endnote w:type="continuationSeparator" w:id="0">
    <w:p w14:paraId="59AC2AFB" w14:textId="77777777" w:rsidR="0084541E" w:rsidRDefault="0084541E" w:rsidP="00845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1BB53" w14:textId="77777777" w:rsidR="0084541E" w:rsidRDefault="008454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5791B" w14:textId="77777777" w:rsidR="0084541E" w:rsidRDefault="0084541E" w:rsidP="0084541E">
    <w:pPr>
      <w:pStyle w:val="Footer"/>
      <w:jc w:val="right"/>
    </w:pPr>
    <w:r>
      <w:rPr>
        <w:noProof/>
      </w:rPr>
      <w:drawing>
        <wp:inline distT="0" distB="0" distL="0" distR="0" wp14:anchorId="7823DA45" wp14:editId="127984A0">
          <wp:extent cx="1119505" cy="393065"/>
          <wp:effectExtent l="0" t="0" r="0" b="0"/>
          <wp:docPr id="2" name="Picture 2" descr="Macintosh HD:Users:victoriawallace:Dropbox (Partners HealthCare):LARC_Learning Assessment Research Consortium:CREATIVE COMMONS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victoriawallace:Dropbox (Partners HealthCare):LARC_Learning Assessment Research Consortium:CREATIVE COMMONS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505" cy="393065"/>
                  </a:xfrm>
                  <a:prstGeom prst="rect">
                    <a:avLst/>
                  </a:prstGeom>
                  <a:noFill/>
                  <a:ln>
                    <a:noFill/>
                  </a:ln>
                </pic:spPr>
              </pic:pic>
            </a:graphicData>
          </a:graphic>
        </wp:inline>
      </w:drawing>
    </w:r>
  </w:p>
  <w:p w14:paraId="10FB423A" w14:textId="77777777" w:rsidR="0084541E" w:rsidRDefault="0084541E" w:rsidP="0084541E">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A8624" w14:textId="77777777" w:rsidR="0084541E" w:rsidRDefault="008454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0ADFC" w14:textId="77777777" w:rsidR="0084541E" w:rsidRDefault="0084541E" w:rsidP="0084541E">
      <w:pPr>
        <w:spacing w:after="0" w:line="240" w:lineRule="auto"/>
      </w:pPr>
      <w:r>
        <w:separator/>
      </w:r>
    </w:p>
  </w:footnote>
  <w:footnote w:type="continuationSeparator" w:id="0">
    <w:p w14:paraId="251D03D4" w14:textId="77777777" w:rsidR="0084541E" w:rsidRDefault="0084541E" w:rsidP="008454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CAFFE" w14:textId="77777777" w:rsidR="0084541E" w:rsidRDefault="008454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72676" w14:textId="5C0D99FD" w:rsidR="0084541E" w:rsidRDefault="0084541E" w:rsidP="0084541E">
    <w:pPr>
      <w:pStyle w:val="Header"/>
      <w:jc w:val="right"/>
    </w:pPr>
    <w:r>
      <w:rPr>
        <w:noProof/>
      </w:rPr>
      <w:drawing>
        <wp:inline distT="0" distB="0" distL="0" distR="0" wp14:anchorId="20097FB4" wp14:editId="3573BF20">
          <wp:extent cx="3106284" cy="571500"/>
          <wp:effectExtent l="0" t="0" r="0" b="0"/>
          <wp:docPr id="1" name="Picture 1" descr="Macintosh HD:Users:victoriawallace:Dropbox (Partners HealthCare):LARC_Learning Assessment Research Consortium:ALL IMAGES:MODULE logos:LARC usingassessmentdata logo_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victoriawallace:Dropbox (Partners HealthCare):LARC_Learning Assessment Research Consortium:ALL IMAGES:MODULE logos:LARC usingassessmentdata logo_cropp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6284" cy="5715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6BB96" w14:textId="77777777" w:rsidR="0084541E" w:rsidRDefault="008454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2A78A5"/>
    <w:multiLevelType w:val="multilevel"/>
    <w:tmpl w:val="3EEC61FC"/>
    <w:lvl w:ilvl="0">
      <w:start w:val="1"/>
      <w:numFmt w:val="decimal"/>
      <w:lvlText w:val="(%1)"/>
      <w:lvlJc w:val="left"/>
      <w:pPr>
        <w:ind w:left="720" w:firstLine="360"/>
      </w:pPr>
      <w:rPr>
        <w:sz w:val="16"/>
        <w:szCs w:val="16"/>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39C"/>
    <w:rsid w:val="00021F1D"/>
    <w:rsid w:val="000D4BDE"/>
    <w:rsid w:val="0011497E"/>
    <w:rsid w:val="0013513A"/>
    <w:rsid w:val="001A3FD3"/>
    <w:rsid w:val="002D2D0D"/>
    <w:rsid w:val="00325372"/>
    <w:rsid w:val="003E612E"/>
    <w:rsid w:val="00415A49"/>
    <w:rsid w:val="005C4C3E"/>
    <w:rsid w:val="005F27E3"/>
    <w:rsid w:val="00685781"/>
    <w:rsid w:val="006865E9"/>
    <w:rsid w:val="007F0300"/>
    <w:rsid w:val="0084541E"/>
    <w:rsid w:val="009100F2"/>
    <w:rsid w:val="00935512"/>
    <w:rsid w:val="00C57F55"/>
    <w:rsid w:val="00CA300E"/>
    <w:rsid w:val="00D82F2C"/>
    <w:rsid w:val="00E2346A"/>
    <w:rsid w:val="00E70A1E"/>
    <w:rsid w:val="00ED351E"/>
    <w:rsid w:val="00ED6C31"/>
    <w:rsid w:val="00EF639C"/>
    <w:rsid w:val="00F20F48"/>
    <w:rsid w:val="00F60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2B5AD6"/>
  <w14:defaultImageDpi w14:val="300"/>
  <w15:docId w15:val="{29DE8D21-E941-4EED-8ED0-5AA1243C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39C"/>
    <w:pPr>
      <w:widowControl w:val="0"/>
      <w:pBdr>
        <w:top w:val="nil"/>
        <w:left w:val="nil"/>
        <w:bottom w:val="nil"/>
        <w:right w:val="nil"/>
        <w:between w:val="nil"/>
      </w:pBdr>
      <w:spacing w:after="200" w:line="276" w:lineRule="auto"/>
    </w:pPr>
    <w:rPr>
      <w:rFonts w:ascii="Calibri" w:eastAsia="Calibri" w:hAnsi="Calibri" w:cs="Calibri"/>
      <w:color w:val="000000"/>
      <w:sz w:val="22"/>
      <w:szCs w:val="22"/>
    </w:rPr>
  </w:style>
  <w:style w:type="paragraph" w:styleId="Heading1">
    <w:name w:val="heading 1"/>
    <w:basedOn w:val="Normal1"/>
    <w:next w:val="Normal1"/>
    <w:link w:val="Heading1Char"/>
    <w:rsid w:val="00EF639C"/>
    <w:pPr>
      <w:keepNext/>
      <w:spacing w:before="240" w:after="60"/>
      <w:outlineLvl w:val="0"/>
    </w:pPr>
    <w:rPr>
      <w:b/>
      <w:sz w:val="32"/>
      <w:szCs w:val="32"/>
    </w:rPr>
  </w:style>
  <w:style w:type="paragraph" w:styleId="Heading2">
    <w:name w:val="heading 2"/>
    <w:basedOn w:val="Normal1"/>
    <w:next w:val="Normal1"/>
    <w:link w:val="Heading2Char"/>
    <w:rsid w:val="00EF639C"/>
    <w:pPr>
      <w:keepNext/>
      <w:spacing w:before="240" w:after="60"/>
      <w:outlineLvl w:val="1"/>
    </w:pPr>
    <w:rPr>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39C"/>
    <w:rPr>
      <w:rFonts w:ascii="Calibri" w:eastAsia="Calibri" w:hAnsi="Calibri" w:cs="Calibri"/>
      <w:b/>
      <w:color w:val="000000"/>
      <w:sz w:val="32"/>
      <w:szCs w:val="32"/>
    </w:rPr>
  </w:style>
  <w:style w:type="character" w:customStyle="1" w:styleId="Heading2Char">
    <w:name w:val="Heading 2 Char"/>
    <w:basedOn w:val="DefaultParagraphFont"/>
    <w:link w:val="Heading2"/>
    <w:rsid w:val="00EF639C"/>
    <w:rPr>
      <w:rFonts w:ascii="Calibri" w:eastAsia="Calibri" w:hAnsi="Calibri" w:cs="Calibri"/>
      <w:b/>
      <w:i/>
      <w:color w:val="000000"/>
      <w:sz w:val="28"/>
      <w:szCs w:val="28"/>
    </w:rPr>
  </w:style>
  <w:style w:type="paragraph" w:customStyle="1" w:styleId="Normal1">
    <w:name w:val="Normal1"/>
    <w:rsid w:val="00EF639C"/>
    <w:pPr>
      <w:widowControl w:val="0"/>
      <w:pBdr>
        <w:top w:val="nil"/>
        <w:left w:val="nil"/>
        <w:bottom w:val="nil"/>
        <w:right w:val="nil"/>
        <w:between w:val="nil"/>
      </w:pBdr>
      <w:spacing w:after="200" w:line="276" w:lineRule="auto"/>
    </w:pPr>
    <w:rPr>
      <w:rFonts w:ascii="Calibri" w:eastAsia="Calibri" w:hAnsi="Calibri" w:cs="Calibri"/>
      <w:color w:val="000000"/>
      <w:sz w:val="22"/>
      <w:szCs w:val="22"/>
    </w:rPr>
  </w:style>
  <w:style w:type="paragraph" w:styleId="BalloonText">
    <w:name w:val="Balloon Text"/>
    <w:basedOn w:val="Normal"/>
    <w:link w:val="BalloonTextChar"/>
    <w:uiPriority w:val="99"/>
    <w:semiHidden/>
    <w:unhideWhenUsed/>
    <w:rsid w:val="00EF639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639C"/>
    <w:rPr>
      <w:rFonts w:ascii="Lucida Grande" w:eastAsia="Calibri" w:hAnsi="Lucida Grande" w:cs="Lucida Grande"/>
      <w:color w:val="000000"/>
      <w:sz w:val="18"/>
      <w:szCs w:val="18"/>
    </w:rPr>
  </w:style>
  <w:style w:type="paragraph" w:styleId="Header">
    <w:name w:val="header"/>
    <w:basedOn w:val="Normal"/>
    <w:link w:val="HeaderChar"/>
    <w:uiPriority w:val="99"/>
    <w:unhideWhenUsed/>
    <w:rsid w:val="0084541E"/>
    <w:pPr>
      <w:tabs>
        <w:tab w:val="center" w:pos="4320"/>
        <w:tab w:val="right" w:pos="8640"/>
      </w:tabs>
      <w:spacing w:after="0" w:line="240" w:lineRule="auto"/>
    </w:pPr>
  </w:style>
  <w:style w:type="character" w:customStyle="1" w:styleId="HeaderChar">
    <w:name w:val="Header Char"/>
    <w:basedOn w:val="DefaultParagraphFont"/>
    <w:link w:val="Header"/>
    <w:uiPriority w:val="99"/>
    <w:rsid w:val="0084541E"/>
    <w:rPr>
      <w:rFonts w:ascii="Calibri" w:eastAsia="Calibri" w:hAnsi="Calibri" w:cs="Calibri"/>
      <w:color w:val="000000"/>
      <w:sz w:val="22"/>
      <w:szCs w:val="22"/>
    </w:rPr>
  </w:style>
  <w:style w:type="paragraph" w:styleId="Footer">
    <w:name w:val="footer"/>
    <w:basedOn w:val="Normal"/>
    <w:link w:val="FooterChar"/>
    <w:uiPriority w:val="99"/>
    <w:unhideWhenUsed/>
    <w:rsid w:val="0084541E"/>
    <w:pPr>
      <w:tabs>
        <w:tab w:val="center" w:pos="4320"/>
        <w:tab w:val="right" w:pos="8640"/>
      </w:tabs>
      <w:spacing w:after="0" w:line="240" w:lineRule="auto"/>
    </w:pPr>
  </w:style>
  <w:style w:type="character" w:customStyle="1" w:styleId="FooterChar">
    <w:name w:val="Footer Char"/>
    <w:basedOn w:val="DefaultParagraphFont"/>
    <w:link w:val="Footer"/>
    <w:uiPriority w:val="99"/>
    <w:rsid w:val="0084541E"/>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899</Words>
  <Characters>5130</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Lancaster</dc:creator>
  <cp:keywords/>
  <dc:description/>
  <cp:lastModifiedBy>Baker, Gianina Renee</cp:lastModifiedBy>
  <cp:revision>2</cp:revision>
  <dcterms:created xsi:type="dcterms:W3CDTF">2017-10-09T16:12:00Z</dcterms:created>
  <dcterms:modified xsi:type="dcterms:W3CDTF">2017-10-09T16:12:00Z</dcterms:modified>
</cp:coreProperties>
</file>