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DC4A5" w14:textId="77777777" w:rsidR="00EF639C" w:rsidRDefault="00EF639C" w:rsidP="00EF639C">
      <w:pPr>
        <w:pStyle w:val="Heading1"/>
      </w:pPr>
      <w:bookmarkStart w:id="0" w:name="_GoBack"/>
      <w:bookmarkEnd w:id="0"/>
      <w:r>
        <w:t>Learning Assessment Research Consortium (LARC)</w:t>
      </w:r>
    </w:p>
    <w:p w14:paraId="6D7DAE61" w14:textId="5A9A83E2" w:rsidR="00EF639C" w:rsidRDefault="00EF639C" w:rsidP="00EF639C">
      <w:pPr>
        <w:pStyle w:val="Heading2"/>
      </w:pPr>
      <w:r>
        <w:t xml:space="preserve">Module: </w:t>
      </w:r>
      <w:r w:rsidR="007B2F53">
        <w:t xml:space="preserve">Developing Sustainable Assessment Practices </w:t>
      </w:r>
    </w:p>
    <w:p w14:paraId="0997A12C" w14:textId="77777777" w:rsidR="00EF639C" w:rsidRDefault="00EF639C" w:rsidP="00EF639C">
      <w:pPr>
        <w:pStyle w:val="Normal1"/>
        <w:spacing w:after="0" w:line="240" w:lineRule="auto"/>
        <w:rPr>
          <w:b/>
          <w:color w:val="4F81BD"/>
          <w:sz w:val="20"/>
          <w:szCs w:val="20"/>
        </w:rPr>
      </w:pPr>
    </w:p>
    <w:tbl>
      <w:tblPr>
        <w:tblW w:w="135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5"/>
        <w:gridCol w:w="5829"/>
        <w:gridCol w:w="4539"/>
        <w:gridCol w:w="1436"/>
      </w:tblGrid>
      <w:tr w:rsidR="00EF639C" w14:paraId="447C6DC9" w14:textId="77777777" w:rsidTr="005A6D41">
        <w:trPr>
          <w:trHeight w:val="311"/>
          <w:tblHeader/>
        </w:trPr>
        <w:tc>
          <w:tcPr>
            <w:tcW w:w="1735" w:type="dxa"/>
            <w:shd w:val="clear" w:color="auto" w:fill="FFFF99"/>
          </w:tcPr>
          <w:p w14:paraId="190ED80C" w14:textId="77777777" w:rsidR="00EF639C" w:rsidRDefault="00EF639C" w:rsidP="00E02F3D">
            <w:pPr>
              <w:pStyle w:val="Normal1"/>
              <w:spacing w:after="120"/>
              <w:rPr>
                <w:b/>
                <w:sz w:val="20"/>
                <w:szCs w:val="20"/>
              </w:rPr>
            </w:pPr>
            <w:r>
              <w:rPr>
                <w:b/>
                <w:sz w:val="20"/>
                <w:szCs w:val="20"/>
              </w:rPr>
              <w:t>Sub-Module</w:t>
            </w:r>
          </w:p>
        </w:tc>
        <w:tc>
          <w:tcPr>
            <w:tcW w:w="5829" w:type="dxa"/>
            <w:shd w:val="clear" w:color="auto" w:fill="FFFF99"/>
          </w:tcPr>
          <w:p w14:paraId="69830DA3" w14:textId="77777777" w:rsidR="00EF639C" w:rsidRDefault="00EF639C" w:rsidP="00E02F3D">
            <w:pPr>
              <w:pStyle w:val="Normal1"/>
              <w:spacing w:after="0" w:line="240" w:lineRule="auto"/>
              <w:rPr>
                <w:b/>
                <w:sz w:val="20"/>
                <w:szCs w:val="20"/>
              </w:rPr>
            </w:pPr>
            <w:r>
              <w:rPr>
                <w:b/>
                <w:sz w:val="20"/>
                <w:szCs w:val="20"/>
              </w:rPr>
              <w:t>Online Delivery - Details/Notes</w:t>
            </w:r>
          </w:p>
        </w:tc>
        <w:tc>
          <w:tcPr>
            <w:tcW w:w="4539" w:type="dxa"/>
            <w:shd w:val="clear" w:color="auto" w:fill="FFFF99"/>
          </w:tcPr>
          <w:p w14:paraId="63AF18C7" w14:textId="77777777" w:rsidR="00EF639C" w:rsidRDefault="00EF639C" w:rsidP="00E02F3D">
            <w:pPr>
              <w:pStyle w:val="Normal1"/>
              <w:spacing w:after="0" w:line="240" w:lineRule="auto"/>
              <w:ind w:left="324"/>
              <w:rPr>
                <w:b/>
                <w:sz w:val="20"/>
                <w:szCs w:val="20"/>
              </w:rPr>
            </w:pPr>
            <w:r>
              <w:rPr>
                <w:b/>
                <w:sz w:val="20"/>
                <w:szCs w:val="20"/>
              </w:rPr>
              <w:t>Face-to-Face Delivery – Details/Notes</w:t>
            </w:r>
          </w:p>
        </w:tc>
        <w:tc>
          <w:tcPr>
            <w:tcW w:w="1436" w:type="dxa"/>
            <w:shd w:val="clear" w:color="auto" w:fill="FFFF99"/>
          </w:tcPr>
          <w:p w14:paraId="4F568014" w14:textId="77777777" w:rsidR="00EF639C" w:rsidRDefault="00EF639C" w:rsidP="00E02F3D">
            <w:pPr>
              <w:pStyle w:val="Normal1"/>
              <w:spacing w:after="0" w:line="240" w:lineRule="auto"/>
              <w:ind w:left="72"/>
              <w:rPr>
                <w:b/>
                <w:sz w:val="20"/>
                <w:szCs w:val="20"/>
              </w:rPr>
            </w:pPr>
            <w:r>
              <w:rPr>
                <w:b/>
                <w:sz w:val="20"/>
                <w:szCs w:val="20"/>
              </w:rPr>
              <w:t>Resources</w:t>
            </w:r>
          </w:p>
        </w:tc>
      </w:tr>
      <w:tr w:rsidR="00EF639C" w14:paraId="34C6CC52" w14:textId="77777777" w:rsidTr="003E0E4E">
        <w:trPr>
          <w:trHeight w:val="311"/>
        </w:trPr>
        <w:tc>
          <w:tcPr>
            <w:tcW w:w="1735" w:type="dxa"/>
            <w:shd w:val="clear" w:color="auto" w:fill="FFFFFF"/>
          </w:tcPr>
          <w:p w14:paraId="748C8EC9" w14:textId="77777777" w:rsidR="00EF639C" w:rsidRDefault="00EF639C" w:rsidP="00E02F3D">
            <w:pPr>
              <w:pStyle w:val="Normal1"/>
              <w:spacing w:after="120"/>
              <w:rPr>
                <w:sz w:val="20"/>
                <w:szCs w:val="20"/>
              </w:rPr>
            </w:pPr>
            <w:r>
              <w:rPr>
                <w:b/>
                <w:sz w:val="20"/>
                <w:szCs w:val="20"/>
              </w:rPr>
              <w:t xml:space="preserve">Introduction </w:t>
            </w:r>
          </w:p>
        </w:tc>
        <w:tc>
          <w:tcPr>
            <w:tcW w:w="5829" w:type="dxa"/>
            <w:tcBorders>
              <w:bottom w:val="single" w:sz="4" w:space="0" w:color="auto"/>
            </w:tcBorders>
            <w:shd w:val="clear" w:color="auto" w:fill="FFFFFF"/>
          </w:tcPr>
          <w:p w14:paraId="4F4E9BE5" w14:textId="77777777" w:rsidR="00EF639C" w:rsidRDefault="00EF639C" w:rsidP="00E02F3D">
            <w:pPr>
              <w:pStyle w:val="Normal1"/>
              <w:spacing w:after="0" w:line="240" w:lineRule="auto"/>
              <w:rPr>
                <w:b/>
                <w:color w:val="4F81BD"/>
                <w:sz w:val="16"/>
                <w:szCs w:val="16"/>
              </w:rPr>
            </w:pPr>
          </w:p>
          <w:p w14:paraId="15BF892B" w14:textId="77777777" w:rsidR="00EF639C" w:rsidRDefault="00EF639C" w:rsidP="00E02F3D">
            <w:pPr>
              <w:pStyle w:val="Normal1"/>
              <w:spacing w:after="0" w:line="240" w:lineRule="auto"/>
              <w:ind w:left="720"/>
              <w:rPr>
                <w:b/>
                <w:color w:val="4F81BD"/>
                <w:sz w:val="16"/>
                <w:szCs w:val="16"/>
              </w:rPr>
            </w:pPr>
          </w:p>
        </w:tc>
        <w:tc>
          <w:tcPr>
            <w:tcW w:w="4539" w:type="dxa"/>
          </w:tcPr>
          <w:p w14:paraId="7DCAD311" w14:textId="640B5BE1" w:rsidR="00EF639C" w:rsidRDefault="008F40E6" w:rsidP="00E02F3D">
            <w:pPr>
              <w:pStyle w:val="Normal1"/>
              <w:spacing w:after="0" w:line="240" w:lineRule="auto"/>
              <w:rPr>
                <w:sz w:val="16"/>
                <w:szCs w:val="16"/>
              </w:rPr>
            </w:pPr>
            <w:r>
              <w:rPr>
                <w:sz w:val="16"/>
                <w:szCs w:val="16"/>
              </w:rPr>
              <w:t xml:space="preserve">This video is two minutes in length and describes the content within the module. </w:t>
            </w:r>
          </w:p>
        </w:tc>
        <w:tc>
          <w:tcPr>
            <w:tcW w:w="1436" w:type="dxa"/>
          </w:tcPr>
          <w:p w14:paraId="691026CA" w14:textId="77777777" w:rsidR="00EF639C" w:rsidRDefault="00EF639C" w:rsidP="00E02F3D">
            <w:pPr>
              <w:pStyle w:val="Normal1"/>
              <w:spacing w:after="0" w:line="240" w:lineRule="auto"/>
              <w:rPr>
                <w:sz w:val="20"/>
                <w:szCs w:val="20"/>
              </w:rPr>
            </w:pPr>
            <w:r>
              <w:rPr>
                <w:sz w:val="20"/>
                <w:szCs w:val="20"/>
              </w:rPr>
              <w:t xml:space="preserve"> </w:t>
            </w:r>
          </w:p>
          <w:p w14:paraId="2BACF7B7" w14:textId="77777777" w:rsidR="00EF639C" w:rsidRDefault="00EF639C" w:rsidP="00E02F3D">
            <w:pPr>
              <w:pStyle w:val="Normal1"/>
              <w:spacing w:after="0" w:line="240" w:lineRule="auto"/>
              <w:rPr>
                <w:sz w:val="20"/>
                <w:szCs w:val="20"/>
              </w:rPr>
            </w:pPr>
            <w:r>
              <w:rPr>
                <w:sz w:val="20"/>
                <w:szCs w:val="20"/>
              </w:rPr>
              <w:t>N/A</w:t>
            </w:r>
          </w:p>
          <w:p w14:paraId="25A7E346" w14:textId="77777777" w:rsidR="00EF639C" w:rsidRDefault="00EF639C" w:rsidP="00E02F3D">
            <w:pPr>
              <w:pStyle w:val="Normal1"/>
              <w:spacing w:after="0" w:line="240" w:lineRule="auto"/>
              <w:rPr>
                <w:sz w:val="20"/>
                <w:szCs w:val="20"/>
              </w:rPr>
            </w:pPr>
            <w:r>
              <w:rPr>
                <w:sz w:val="20"/>
                <w:szCs w:val="20"/>
              </w:rPr>
              <w:t xml:space="preserve"> </w:t>
            </w:r>
          </w:p>
        </w:tc>
      </w:tr>
      <w:tr w:rsidR="00EF639C" w14:paraId="0092B8F9" w14:textId="77777777" w:rsidTr="003E0E4E">
        <w:trPr>
          <w:trHeight w:val="1178"/>
        </w:trPr>
        <w:tc>
          <w:tcPr>
            <w:tcW w:w="1735" w:type="dxa"/>
            <w:tcBorders>
              <w:right w:val="single" w:sz="4" w:space="0" w:color="auto"/>
            </w:tcBorders>
            <w:shd w:val="clear" w:color="auto" w:fill="FFFFFF"/>
          </w:tcPr>
          <w:p w14:paraId="4999421A" w14:textId="0664CFD3" w:rsidR="00EF639C" w:rsidRPr="008F40E6" w:rsidRDefault="008F40E6" w:rsidP="00E02F3D">
            <w:pPr>
              <w:pStyle w:val="Normal1"/>
              <w:spacing w:after="120"/>
              <w:rPr>
                <w:b/>
                <w:sz w:val="20"/>
                <w:szCs w:val="20"/>
              </w:rPr>
            </w:pPr>
            <w:r>
              <w:rPr>
                <w:b/>
                <w:sz w:val="20"/>
                <w:szCs w:val="20"/>
              </w:rPr>
              <w:t>What Do Sustainable Assessment Practices Look Like?</w:t>
            </w:r>
            <w:r w:rsidR="00EF639C">
              <w:rPr>
                <w:b/>
                <w:sz w:val="20"/>
                <w:szCs w:val="20"/>
              </w:rPr>
              <w:br/>
            </w:r>
          </w:p>
        </w:tc>
        <w:tc>
          <w:tcPr>
            <w:tcW w:w="5829" w:type="dxa"/>
            <w:tcBorders>
              <w:top w:val="single" w:sz="4" w:space="0" w:color="auto"/>
              <w:left w:val="single" w:sz="4" w:space="0" w:color="auto"/>
              <w:bottom w:val="single" w:sz="4" w:space="0" w:color="auto"/>
              <w:right w:val="single" w:sz="4" w:space="0" w:color="auto"/>
            </w:tcBorders>
            <w:shd w:val="clear" w:color="auto" w:fill="FFFFFF"/>
          </w:tcPr>
          <w:p w14:paraId="1789B0E5" w14:textId="55A166A3" w:rsidR="00EF639C" w:rsidRDefault="008F40E6" w:rsidP="00E02F3D">
            <w:pPr>
              <w:pStyle w:val="Normal1"/>
              <w:spacing w:after="0" w:line="240" w:lineRule="auto"/>
              <w:rPr>
                <w:sz w:val="16"/>
                <w:szCs w:val="16"/>
              </w:rPr>
            </w:pPr>
            <w:r>
              <w:rPr>
                <w:b/>
                <w:sz w:val="16"/>
                <w:szCs w:val="16"/>
              </w:rPr>
              <w:t xml:space="preserve">Warm Up Activity: </w:t>
            </w:r>
            <w:r>
              <w:rPr>
                <w:sz w:val="16"/>
                <w:szCs w:val="16"/>
              </w:rPr>
              <w:t xml:space="preserve">Think about assessment activities on your campus, those that have stalled and those that are working well, and answer the questions provided. </w:t>
            </w:r>
          </w:p>
          <w:p w14:paraId="5AB8039E" w14:textId="77777777" w:rsidR="00E02F3D" w:rsidRDefault="00E02F3D" w:rsidP="00E02F3D">
            <w:pPr>
              <w:pStyle w:val="Normal1"/>
              <w:spacing w:after="0" w:line="240" w:lineRule="auto"/>
              <w:rPr>
                <w:sz w:val="16"/>
                <w:szCs w:val="16"/>
              </w:rPr>
            </w:pPr>
          </w:p>
          <w:p w14:paraId="606FAA4D" w14:textId="47406B70" w:rsidR="00E02F3D" w:rsidRDefault="00E02F3D" w:rsidP="00E02F3D">
            <w:pPr>
              <w:pStyle w:val="Normal1"/>
              <w:spacing w:after="0" w:line="240" w:lineRule="auto"/>
              <w:rPr>
                <w:sz w:val="16"/>
                <w:szCs w:val="16"/>
              </w:rPr>
            </w:pPr>
            <w:r>
              <w:rPr>
                <w:b/>
                <w:sz w:val="16"/>
                <w:szCs w:val="16"/>
              </w:rPr>
              <w:t xml:space="preserve">Activity: Identifying Common Hurdles and Key Characteristics of Sustainable Assessment Practices: </w:t>
            </w:r>
            <w:r>
              <w:rPr>
                <w:sz w:val="16"/>
                <w:szCs w:val="16"/>
              </w:rPr>
              <w:t xml:space="preserve">After watching the video, refer back to the answer you came up with on your warm up activity and answer the four questions provided. </w:t>
            </w:r>
          </w:p>
          <w:p w14:paraId="2E6E5DCB" w14:textId="77777777" w:rsidR="00DB5ADB" w:rsidRDefault="00DB5ADB" w:rsidP="00E02F3D">
            <w:pPr>
              <w:pStyle w:val="Normal1"/>
              <w:spacing w:after="0" w:line="240" w:lineRule="auto"/>
              <w:rPr>
                <w:sz w:val="16"/>
                <w:szCs w:val="16"/>
              </w:rPr>
            </w:pPr>
          </w:p>
          <w:p w14:paraId="5B10F27C" w14:textId="3BD9D30E" w:rsidR="00DB5ADB" w:rsidRDefault="00DB5ADB" w:rsidP="00E02F3D">
            <w:pPr>
              <w:pStyle w:val="Normal1"/>
              <w:spacing w:after="0" w:line="240" w:lineRule="auto"/>
              <w:rPr>
                <w:sz w:val="16"/>
                <w:szCs w:val="16"/>
              </w:rPr>
            </w:pPr>
            <w:r>
              <w:rPr>
                <w:b/>
                <w:sz w:val="16"/>
                <w:szCs w:val="16"/>
              </w:rPr>
              <w:t xml:space="preserve">Activity: Prospective Hindsight – A Preliminary Step in Assessment Project Management: </w:t>
            </w:r>
            <w:r>
              <w:rPr>
                <w:sz w:val="16"/>
                <w:szCs w:val="16"/>
              </w:rPr>
              <w:t xml:space="preserve"> You are being asked to conduct a pre-mortem on your assessment plan in this activity. Review the five common hurdles from the last section and complete the goals of this activity. </w:t>
            </w:r>
          </w:p>
          <w:p w14:paraId="7C092112" w14:textId="77777777" w:rsidR="003551CF" w:rsidRDefault="003551CF" w:rsidP="00E02F3D">
            <w:pPr>
              <w:pStyle w:val="Normal1"/>
              <w:spacing w:after="0" w:line="240" w:lineRule="auto"/>
              <w:rPr>
                <w:sz w:val="16"/>
                <w:szCs w:val="16"/>
              </w:rPr>
            </w:pPr>
          </w:p>
          <w:p w14:paraId="0546B058" w14:textId="63901FB4" w:rsidR="003551CF" w:rsidRPr="003551CF" w:rsidRDefault="003551CF" w:rsidP="00E02F3D">
            <w:pPr>
              <w:pStyle w:val="Normal1"/>
              <w:spacing w:after="0" w:line="240" w:lineRule="auto"/>
              <w:rPr>
                <w:sz w:val="16"/>
                <w:szCs w:val="16"/>
              </w:rPr>
            </w:pPr>
            <w:r>
              <w:rPr>
                <w:b/>
                <w:sz w:val="16"/>
                <w:szCs w:val="16"/>
              </w:rPr>
              <w:t xml:space="preserve">Final Reflection: </w:t>
            </w:r>
            <w:r>
              <w:rPr>
                <w:sz w:val="16"/>
                <w:szCs w:val="16"/>
              </w:rPr>
              <w:t xml:space="preserve">Referring back to the activities you have completed in this sub module, answer the questions provided. </w:t>
            </w:r>
          </w:p>
          <w:p w14:paraId="185405AE" w14:textId="77777777" w:rsidR="00EF639C" w:rsidRPr="00EF639C" w:rsidRDefault="00EF639C" w:rsidP="00EF639C">
            <w:pPr>
              <w:tabs>
                <w:tab w:val="left" w:pos="4420"/>
              </w:tabs>
            </w:pPr>
            <w:r>
              <w:tab/>
            </w:r>
          </w:p>
        </w:tc>
        <w:tc>
          <w:tcPr>
            <w:tcW w:w="4539" w:type="dxa"/>
            <w:tcBorders>
              <w:left w:val="single" w:sz="4" w:space="0" w:color="auto"/>
            </w:tcBorders>
          </w:tcPr>
          <w:p w14:paraId="2BEB6CBC" w14:textId="77777777" w:rsidR="00EF639C" w:rsidRDefault="00EF639C" w:rsidP="00E02F3D">
            <w:pPr>
              <w:pStyle w:val="Normal1"/>
              <w:spacing w:after="120"/>
              <w:rPr>
                <w:sz w:val="16"/>
                <w:szCs w:val="16"/>
              </w:rPr>
            </w:pPr>
            <w:r>
              <w:rPr>
                <w:sz w:val="16"/>
                <w:szCs w:val="16"/>
              </w:rPr>
              <w:t xml:space="preserve"> </w:t>
            </w:r>
            <w:r w:rsidR="008F40E6">
              <w:rPr>
                <w:b/>
                <w:sz w:val="16"/>
                <w:szCs w:val="16"/>
              </w:rPr>
              <w:t xml:space="preserve">Warm Up Activity: </w:t>
            </w:r>
            <w:r w:rsidR="008F40E6">
              <w:rPr>
                <w:sz w:val="16"/>
                <w:szCs w:val="16"/>
              </w:rPr>
              <w:t xml:space="preserve">This activity asks the participants to identify an assessment project or initiative on their campus that has stalled and ones those have been sustained. This activity could be done individually, allowing the participants to think deeply about their perceptions about their campus initiatives. </w:t>
            </w:r>
          </w:p>
          <w:p w14:paraId="4D9F0477" w14:textId="77777777" w:rsidR="008F40E6" w:rsidRDefault="00E02F3D" w:rsidP="00E02F3D">
            <w:pPr>
              <w:pStyle w:val="Normal1"/>
              <w:spacing w:after="120"/>
              <w:rPr>
                <w:sz w:val="16"/>
                <w:szCs w:val="16"/>
              </w:rPr>
            </w:pPr>
            <w:r>
              <w:rPr>
                <w:b/>
                <w:sz w:val="16"/>
                <w:szCs w:val="16"/>
              </w:rPr>
              <w:t xml:space="preserve">Recognizing Hurdles and Sustainability in Assessment Practices (Video): </w:t>
            </w:r>
            <w:r>
              <w:rPr>
                <w:sz w:val="16"/>
                <w:szCs w:val="16"/>
              </w:rPr>
              <w:t xml:space="preserve">This video is twenty-five minutes in length; it discusses hurdles and successes in sustaining the assessment process. </w:t>
            </w:r>
          </w:p>
          <w:p w14:paraId="0D667BE9" w14:textId="77777777" w:rsidR="00E02F3D" w:rsidRDefault="00E02F3D" w:rsidP="00E02F3D">
            <w:pPr>
              <w:pStyle w:val="Normal1"/>
              <w:spacing w:after="120"/>
              <w:rPr>
                <w:sz w:val="16"/>
                <w:szCs w:val="16"/>
              </w:rPr>
            </w:pPr>
            <w:r>
              <w:rPr>
                <w:b/>
                <w:sz w:val="16"/>
                <w:szCs w:val="16"/>
              </w:rPr>
              <w:t xml:space="preserve">Activity: Identifying Common Hurdles and Key Characteristics of Sustainable Assessment Practices: </w:t>
            </w:r>
            <w:r>
              <w:rPr>
                <w:sz w:val="16"/>
                <w:szCs w:val="16"/>
              </w:rPr>
              <w:t xml:space="preserve">For this activity, the participants will refer back to their warm up activity to answer the four questions. Because of the length of the video prior, this may be an opportunity to bring the discussion to the larger group for encourage active participation and active learning. </w:t>
            </w:r>
          </w:p>
          <w:p w14:paraId="32268908" w14:textId="77777777" w:rsidR="00E02F3D" w:rsidRDefault="00AB0108" w:rsidP="00E02F3D">
            <w:pPr>
              <w:pStyle w:val="Normal1"/>
              <w:spacing w:after="120"/>
              <w:rPr>
                <w:sz w:val="16"/>
                <w:szCs w:val="16"/>
              </w:rPr>
            </w:pPr>
            <w:r>
              <w:rPr>
                <w:b/>
                <w:sz w:val="16"/>
                <w:szCs w:val="16"/>
              </w:rPr>
              <w:t xml:space="preserve">Activity: Prospective Hindsight – A Preliminary Step in Assessment Project Management: </w:t>
            </w:r>
            <w:r w:rsidR="00DB5ADB">
              <w:rPr>
                <w:sz w:val="16"/>
                <w:szCs w:val="16"/>
              </w:rPr>
              <w:t xml:space="preserve">The participants are asked to conduct a pre-mortem on their assessment plan; working in small groups and utilizing the five common hurdles from the previous section, have them work through the activity. </w:t>
            </w:r>
          </w:p>
          <w:p w14:paraId="2B1D1BA0" w14:textId="4328156F" w:rsidR="003551CF" w:rsidRDefault="003551CF" w:rsidP="00E02F3D">
            <w:pPr>
              <w:pStyle w:val="Normal1"/>
              <w:spacing w:after="120"/>
              <w:rPr>
                <w:sz w:val="16"/>
                <w:szCs w:val="16"/>
              </w:rPr>
            </w:pPr>
            <w:r>
              <w:rPr>
                <w:b/>
                <w:sz w:val="16"/>
                <w:szCs w:val="16"/>
              </w:rPr>
              <w:t xml:space="preserve">Final Reflection: </w:t>
            </w:r>
            <w:r>
              <w:rPr>
                <w:sz w:val="16"/>
                <w:szCs w:val="16"/>
              </w:rPr>
              <w:t xml:space="preserve">There are four individual questions and one </w:t>
            </w:r>
            <w:r w:rsidR="00BC40F6">
              <w:rPr>
                <w:sz w:val="16"/>
                <w:szCs w:val="16"/>
              </w:rPr>
              <w:t>large group question</w:t>
            </w:r>
            <w:r>
              <w:rPr>
                <w:sz w:val="16"/>
                <w:szCs w:val="16"/>
              </w:rPr>
              <w:t xml:space="preserve"> in this reflection. </w:t>
            </w:r>
          </w:p>
          <w:p w14:paraId="6A6A986F" w14:textId="768233C6" w:rsidR="003551CF" w:rsidRPr="003551CF" w:rsidRDefault="003551CF" w:rsidP="00E02F3D">
            <w:pPr>
              <w:pStyle w:val="Normal1"/>
              <w:spacing w:after="120"/>
              <w:rPr>
                <w:sz w:val="16"/>
                <w:szCs w:val="16"/>
              </w:rPr>
            </w:pPr>
          </w:p>
        </w:tc>
        <w:tc>
          <w:tcPr>
            <w:tcW w:w="1436" w:type="dxa"/>
          </w:tcPr>
          <w:p w14:paraId="25939595" w14:textId="77777777" w:rsidR="00EF639C" w:rsidRDefault="003E0E4E" w:rsidP="003E0E4E">
            <w:pPr>
              <w:pStyle w:val="Normal1"/>
              <w:spacing w:after="120"/>
              <w:ind w:firstLine="162"/>
              <w:rPr>
                <w:sz w:val="16"/>
                <w:szCs w:val="16"/>
              </w:rPr>
            </w:pPr>
            <w:r>
              <w:rPr>
                <w:sz w:val="16"/>
                <w:szCs w:val="16"/>
              </w:rPr>
              <w:t>(2)</w:t>
            </w:r>
          </w:p>
          <w:p w14:paraId="1666CB52" w14:textId="4F49401F" w:rsidR="003E0E4E" w:rsidRDefault="003E0E4E" w:rsidP="003E0E4E">
            <w:pPr>
              <w:pStyle w:val="Normal1"/>
              <w:spacing w:after="120"/>
              <w:ind w:firstLine="162"/>
              <w:rPr>
                <w:sz w:val="16"/>
                <w:szCs w:val="16"/>
              </w:rPr>
            </w:pPr>
            <w:r>
              <w:rPr>
                <w:sz w:val="16"/>
                <w:szCs w:val="16"/>
              </w:rPr>
              <w:t>(3)</w:t>
            </w:r>
          </w:p>
        </w:tc>
      </w:tr>
      <w:tr w:rsidR="00EF639C" w14:paraId="4AD5D61F" w14:textId="77777777" w:rsidTr="003E0E4E">
        <w:trPr>
          <w:trHeight w:val="311"/>
        </w:trPr>
        <w:tc>
          <w:tcPr>
            <w:tcW w:w="1735" w:type="dxa"/>
            <w:shd w:val="clear" w:color="auto" w:fill="FFFFFF"/>
          </w:tcPr>
          <w:p w14:paraId="17CED411" w14:textId="29DE46A7" w:rsidR="00EF639C" w:rsidRDefault="008F40E6" w:rsidP="00E02F3D">
            <w:pPr>
              <w:pStyle w:val="Normal1"/>
              <w:spacing w:after="120"/>
              <w:rPr>
                <w:b/>
                <w:sz w:val="20"/>
                <w:szCs w:val="20"/>
              </w:rPr>
            </w:pPr>
            <w:r>
              <w:rPr>
                <w:b/>
                <w:sz w:val="20"/>
                <w:szCs w:val="20"/>
              </w:rPr>
              <w:lastRenderedPageBreak/>
              <w:t xml:space="preserve">How Do You Know if Your Assessment Practices are Sustainable? </w:t>
            </w:r>
          </w:p>
        </w:tc>
        <w:tc>
          <w:tcPr>
            <w:tcW w:w="5829" w:type="dxa"/>
            <w:tcBorders>
              <w:top w:val="single" w:sz="4" w:space="0" w:color="auto"/>
            </w:tcBorders>
            <w:shd w:val="clear" w:color="auto" w:fill="FFFFFF"/>
          </w:tcPr>
          <w:p w14:paraId="2B2D66C2" w14:textId="77777777" w:rsidR="00EF639C" w:rsidRDefault="00335121" w:rsidP="00335121">
            <w:pPr>
              <w:pStyle w:val="Normal1"/>
              <w:spacing w:after="0" w:line="240" w:lineRule="auto"/>
              <w:rPr>
                <w:sz w:val="16"/>
                <w:szCs w:val="16"/>
              </w:rPr>
            </w:pPr>
            <w:r>
              <w:rPr>
                <w:b/>
                <w:sz w:val="16"/>
                <w:szCs w:val="16"/>
              </w:rPr>
              <w:t xml:space="preserve">Warm Up Activity: </w:t>
            </w:r>
            <w:r>
              <w:rPr>
                <w:sz w:val="16"/>
                <w:szCs w:val="16"/>
              </w:rPr>
              <w:t xml:space="preserve">In this activity, you are asked to look at programs outside of your own area; feel free to ask colleagues for information you do not have access to if needed. Once you complete the table, answer the five questions provided.  </w:t>
            </w:r>
          </w:p>
          <w:p w14:paraId="07CBEFFB" w14:textId="77777777" w:rsidR="00BC263F" w:rsidRDefault="00BC263F" w:rsidP="00335121">
            <w:pPr>
              <w:pStyle w:val="Normal1"/>
              <w:spacing w:after="0" w:line="240" w:lineRule="auto"/>
              <w:rPr>
                <w:sz w:val="16"/>
                <w:szCs w:val="16"/>
              </w:rPr>
            </w:pPr>
          </w:p>
          <w:p w14:paraId="711D59D5" w14:textId="77777777" w:rsidR="00BC263F" w:rsidRDefault="00BC263F" w:rsidP="00335121">
            <w:pPr>
              <w:pStyle w:val="Normal1"/>
              <w:spacing w:after="0" w:line="240" w:lineRule="auto"/>
              <w:rPr>
                <w:sz w:val="16"/>
                <w:szCs w:val="16"/>
              </w:rPr>
            </w:pPr>
            <w:r>
              <w:rPr>
                <w:b/>
                <w:sz w:val="16"/>
                <w:szCs w:val="16"/>
              </w:rPr>
              <w:t xml:space="preserve">Activity: Frame Analysis: </w:t>
            </w:r>
            <w:r>
              <w:rPr>
                <w:sz w:val="16"/>
                <w:szCs w:val="16"/>
              </w:rPr>
              <w:t xml:space="preserve">Thinking again about programs outside your own area in this activity. Complete the activity worksheet, and again feel free to reach out to colleagues for information if needed. </w:t>
            </w:r>
          </w:p>
          <w:p w14:paraId="0E0C3A4A" w14:textId="77777777" w:rsidR="001D4F66" w:rsidRDefault="001D4F66" w:rsidP="00335121">
            <w:pPr>
              <w:pStyle w:val="Normal1"/>
              <w:spacing w:after="0" w:line="240" w:lineRule="auto"/>
              <w:rPr>
                <w:sz w:val="16"/>
                <w:szCs w:val="16"/>
              </w:rPr>
            </w:pPr>
          </w:p>
          <w:p w14:paraId="33285539" w14:textId="77777777" w:rsidR="001D4F66" w:rsidRDefault="001D4F66" w:rsidP="00335121">
            <w:pPr>
              <w:pStyle w:val="Normal1"/>
              <w:spacing w:after="0" w:line="240" w:lineRule="auto"/>
              <w:rPr>
                <w:sz w:val="16"/>
                <w:szCs w:val="16"/>
              </w:rPr>
            </w:pPr>
            <w:r>
              <w:rPr>
                <w:b/>
                <w:sz w:val="16"/>
                <w:szCs w:val="16"/>
              </w:rPr>
              <w:t xml:space="preserve">Activity: Planning for Initiatives to Support Your Assessment Efforts: </w:t>
            </w:r>
            <w:r>
              <w:rPr>
                <w:sz w:val="16"/>
                <w:szCs w:val="16"/>
              </w:rPr>
              <w:t xml:space="preserve">For this activity, you are asked to complete a SWOT (Strengths / Weaknesses / Opportunities / Threats) analysis on your assessment initiatives. </w:t>
            </w:r>
          </w:p>
          <w:p w14:paraId="2D5A3E48" w14:textId="77777777" w:rsidR="00D14668" w:rsidRDefault="00D14668" w:rsidP="00335121">
            <w:pPr>
              <w:pStyle w:val="Normal1"/>
              <w:spacing w:after="0" w:line="240" w:lineRule="auto"/>
              <w:rPr>
                <w:sz w:val="16"/>
                <w:szCs w:val="16"/>
              </w:rPr>
            </w:pPr>
          </w:p>
          <w:p w14:paraId="74AA5F13" w14:textId="076CAD90" w:rsidR="00D14668" w:rsidRPr="00D14668" w:rsidRDefault="00D14668" w:rsidP="00335121">
            <w:pPr>
              <w:pStyle w:val="Normal1"/>
              <w:spacing w:after="0" w:line="240" w:lineRule="auto"/>
              <w:rPr>
                <w:sz w:val="16"/>
                <w:szCs w:val="16"/>
              </w:rPr>
            </w:pPr>
            <w:r>
              <w:rPr>
                <w:b/>
                <w:sz w:val="16"/>
                <w:szCs w:val="16"/>
              </w:rPr>
              <w:t xml:space="preserve">Final Reflection: </w:t>
            </w:r>
            <w:r>
              <w:rPr>
                <w:sz w:val="16"/>
                <w:szCs w:val="16"/>
              </w:rPr>
              <w:t xml:space="preserve"> Thinking about the SWOT you just completed, and the other activities in this section, answer the questions provided. </w:t>
            </w:r>
          </w:p>
        </w:tc>
        <w:tc>
          <w:tcPr>
            <w:tcW w:w="4539" w:type="dxa"/>
          </w:tcPr>
          <w:p w14:paraId="470E4B82" w14:textId="785E4199" w:rsidR="00EF639C" w:rsidRDefault="00335121" w:rsidP="00E02F3D">
            <w:pPr>
              <w:pStyle w:val="Normal1"/>
              <w:spacing w:after="120"/>
              <w:rPr>
                <w:sz w:val="16"/>
                <w:szCs w:val="16"/>
              </w:rPr>
            </w:pPr>
            <w:r>
              <w:rPr>
                <w:b/>
                <w:sz w:val="16"/>
                <w:szCs w:val="16"/>
              </w:rPr>
              <w:t xml:space="preserve">Warm Up Activity: </w:t>
            </w:r>
            <w:r>
              <w:rPr>
                <w:sz w:val="16"/>
                <w:szCs w:val="16"/>
              </w:rPr>
              <w:t xml:space="preserve">To complete this activity, it is best if you could group participants from different areas of the institution as we are asking they complete a table based on areas outside their own areas of focus. Once the table is completed, they can answer the questions provided in large group discussion. </w:t>
            </w:r>
          </w:p>
          <w:p w14:paraId="606D0FF0" w14:textId="47D5CA91" w:rsidR="00335121" w:rsidRDefault="0017186E" w:rsidP="00E02F3D">
            <w:pPr>
              <w:pStyle w:val="Normal1"/>
              <w:spacing w:after="120"/>
              <w:rPr>
                <w:sz w:val="16"/>
                <w:szCs w:val="16"/>
              </w:rPr>
            </w:pPr>
            <w:r>
              <w:rPr>
                <w:b/>
                <w:sz w:val="16"/>
                <w:szCs w:val="16"/>
              </w:rPr>
              <w:t xml:space="preserve">Monitoring Assessment Activities and Making Them Part of Everyday Processes (1-5): </w:t>
            </w:r>
            <w:r>
              <w:rPr>
                <w:sz w:val="16"/>
                <w:szCs w:val="16"/>
              </w:rPr>
              <w:t xml:space="preserve">These five sections contain a lot of information that is best presented as a lecture and facilitated discussion. Contained in these sections are activity worksheets that should be provided to the participants for their use. </w:t>
            </w:r>
          </w:p>
          <w:p w14:paraId="6FC900B4" w14:textId="21E97A5E" w:rsidR="0017186E" w:rsidRDefault="0017186E" w:rsidP="00E02F3D">
            <w:pPr>
              <w:pStyle w:val="Normal1"/>
              <w:spacing w:after="120"/>
              <w:rPr>
                <w:sz w:val="16"/>
                <w:szCs w:val="16"/>
              </w:rPr>
            </w:pPr>
            <w:r>
              <w:rPr>
                <w:b/>
                <w:sz w:val="16"/>
                <w:szCs w:val="16"/>
              </w:rPr>
              <w:t xml:space="preserve">Activity: Frame </w:t>
            </w:r>
            <w:r w:rsidR="00137E14">
              <w:rPr>
                <w:b/>
                <w:sz w:val="16"/>
                <w:szCs w:val="16"/>
              </w:rPr>
              <w:t>Analysis</w:t>
            </w:r>
            <w:r>
              <w:rPr>
                <w:b/>
                <w:sz w:val="16"/>
                <w:szCs w:val="16"/>
              </w:rPr>
              <w:t xml:space="preserve">: </w:t>
            </w:r>
            <w:r w:rsidR="00BC263F">
              <w:rPr>
                <w:sz w:val="16"/>
                <w:szCs w:val="16"/>
              </w:rPr>
              <w:t xml:space="preserve">As with the warm up activity, this is best completed if you can group the participants from different areas of the institution if possible. If not, you may need to have some resources from your institution available for use. </w:t>
            </w:r>
          </w:p>
          <w:p w14:paraId="4592889F" w14:textId="2B9448A6" w:rsidR="00BC263F" w:rsidRDefault="00BC263F" w:rsidP="00E02F3D">
            <w:pPr>
              <w:pStyle w:val="Normal1"/>
              <w:spacing w:after="120"/>
              <w:rPr>
                <w:sz w:val="16"/>
                <w:szCs w:val="16"/>
              </w:rPr>
            </w:pPr>
            <w:r>
              <w:rPr>
                <w:b/>
                <w:sz w:val="16"/>
                <w:szCs w:val="16"/>
              </w:rPr>
              <w:t xml:space="preserve">Evaluating the Sustainability of You Assessment Processes and the Human Resources From: Support for Assessment (Video): </w:t>
            </w:r>
            <w:r>
              <w:rPr>
                <w:sz w:val="16"/>
                <w:szCs w:val="16"/>
              </w:rPr>
              <w:t xml:space="preserve">This video is fourteen minutes in length. </w:t>
            </w:r>
            <w:r w:rsidR="00FB22EF">
              <w:rPr>
                <w:sz w:val="16"/>
                <w:szCs w:val="16"/>
              </w:rPr>
              <w:t xml:space="preserve">After completion of the video, talk about the principles of effective faculty engagement. </w:t>
            </w:r>
          </w:p>
          <w:p w14:paraId="72B3D5B4" w14:textId="40D020FE" w:rsidR="00FB22EF" w:rsidRDefault="00FB22EF" w:rsidP="00E02F3D">
            <w:pPr>
              <w:pStyle w:val="Normal1"/>
              <w:spacing w:after="120"/>
              <w:rPr>
                <w:sz w:val="16"/>
                <w:szCs w:val="16"/>
              </w:rPr>
            </w:pPr>
            <w:r>
              <w:rPr>
                <w:b/>
                <w:sz w:val="16"/>
                <w:szCs w:val="16"/>
              </w:rPr>
              <w:t xml:space="preserve">Activity: Planning for Initiatives to Support Your Assessment Efforts: </w:t>
            </w:r>
            <w:r>
              <w:rPr>
                <w:sz w:val="16"/>
                <w:szCs w:val="16"/>
              </w:rPr>
              <w:t xml:space="preserve"> </w:t>
            </w:r>
            <w:r w:rsidR="00143432">
              <w:rPr>
                <w:sz w:val="16"/>
                <w:szCs w:val="16"/>
              </w:rPr>
              <w:t xml:space="preserve">In this activity the participants are ask to complete a SWOT analysis for their assessment initiatives. There is an activity worksheet available for use, or you may facilitate a large group discussion using visual media. </w:t>
            </w:r>
          </w:p>
          <w:p w14:paraId="3C46F029" w14:textId="6F4B2DD3" w:rsidR="00EF639C" w:rsidRDefault="00D14668" w:rsidP="00E02F3D">
            <w:pPr>
              <w:pStyle w:val="Normal1"/>
              <w:spacing w:after="120"/>
              <w:rPr>
                <w:sz w:val="16"/>
                <w:szCs w:val="16"/>
              </w:rPr>
            </w:pPr>
            <w:r>
              <w:rPr>
                <w:b/>
                <w:sz w:val="16"/>
                <w:szCs w:val="16"/>
              </w:rPr>
              <w:t xml:space="preserve">Final Reflection: </w:t>
            </w:r>
            <w:r>
              <w:rPr>
                <w:sz w:val="16"/>
                <w:szCs w:val="16"/>
              </w:rPr>
              <w:t xml:space="preserve">After completing the prior activity, have the participants work through these questions. All four questions could be group discussion and you could transition directly from the activity to the reflection in that manner. </w:t>
            </w:r>
          </w:p>
        </w:tc>
        <w:tc>
          <w:tcPr>
            <w:tcW w:w="1436" w:type="dxa"/>
          </w:tcPr>
          <w:p w14:paraId="08782D9D" w14:textId="77777777" w:rsidR="00EF639C" w:rsidRDefault="00EF639C" w:rsidP="00EF639C">
            <w:pPr>
              <w:pStyle w:val="Normal1"/>
              <w:spacing w:after="120"/>
              <w:rPr>
                <w:i/>
                <w:sz w:val="16"/>
                <w:szCs w:val="16"/>
              </w:rPr>
            </w:pPr>
          </w:p>
          <w:p w14:paraId="482DBBBB" w14:textId="77777777" w:rsidR="00EF639C" w:rsidRDefault="00EF639C" w:rsidP="003E0E4E">
            <w:pPr>
              <w:pStyle w:val="Normal1"/>
              <w:spacing w:after="120"/>
              <w:ind w:firstLine="252"/>
              <w:rPr>
                <w:sz w:val="16"/>
                <w:szCs w:val="16"/>
              </w:rPr>
            </w:pPr>
            <w:r>
              <w:rPr>
                <w:i/>
                <w:sz w:val="16"/>
                <w:szCs w:val="16"/>
              </w:rPr>
              <w:t xml:space="preserve"> </w:t>
            </w:r>
            <w:r w:rsidR="003E0E4E">
              <w:rPr>
                <w:sz w:val="16"/>
                <w:szCs w:val="16"/>
              </w:rPr>
              <w:t>(1)</w:t>
            </w:r>
          </w:p>
          <w:p w14:paraId="7BDB2D34" w14:textId="0BC21529" w:rsidR="003E0E4E" w:rsidRDefault="003E0E4E" w:rsidP="003E0E4E">
            <w:pPr>
              <w:pStyle w:val="Normal1"/>
              <w:spacing w:after="120"/>
              <w:ind w:firstLine="252"/>
              <w:rPr>
                <w:sz w:val="16"/>
                <w:szCs w:val="16"/>
              </w:rPr>
            </w:pPr>
            <w:r>
              <w:rPr>
                <w:sz w:val="16"/>
                <w:szCs w:val="16"/>
              </w:rPr>
              <w:t xml:space="preserve"> (2)</w:t>
            </w:r>
          </w:p>
          <w:p w14:paraId="644D65F5" w14:textId="77777777" w:rsidR="003E0E4E" w:rsidRDefault="003E0E4E" w:rsidP="003E0E4E">
            <w:pPr>
              <w:pStyle w:val="Normal1"/>
              <w:spacing w:after="120"/>
              <w:ind w:firstLine="252"/>
              <w:rPr>
                <w:sz w:val="16"/>
                <w:szCs w:val="16"/>
              </w:rPr>
            </w:pPr>
            <w:r>
              <w:rPr>
                <w:sz w:val="16"/>
                <w:szCs w:val="16"/>
              </w:rPr>
              <w:t xml:space="preserve"> (3)</w:t>
            </w:r>
          </w:p>
          <w:p w14:paraId="057A95EA" w14:textId="084D5541" w:rsidR="003E0E4E" w:rsidRPr="003E0E4E" w:rsidRDefault="003E0E4E" w:rsidP="003E0E4E">
            <w:pPr>
              <w:pStyle w:val="Normal1"/>
              <w:spacing w:after="120"/>
              <w:ind w:firstLine="252"/>
              <w:rPr>
                <w:sz w:val="16"/>
                <w:szCs w:val="16"/>
              </w:rPr>
            </w:pPr>
            <w:r>
              <w:rPr>
                <w:sz w:val="16"/>
                <w:szCs w:val="16"/>
              </w:rPr>
              <w:t xml:space="preserve"> (4)</w:t>
            </w:r>
          </w:p>
        </w:tc>
      </w:tr>
      <w:tr w:rsidR="00EF639C" w14:paraId="496CE803" w14:textId="77777777" w:rsidTr="003E0E4E">
        <w:trPr>
          <w:trHeight w:val="1034"/>
        </w:trPr>
        <w:tc>
          <w:tcPr>
            <w:tcW w:w="1735" w:type="dxa"/>
            <w:shd w:val="clear" w:color="auto" w:fill="FFFFFF"/>
          </w:tcPr>
          <w:p w14:paraId="0884523C" w14:textId="22622DFC" w:rsidR="00EF639C" w:rsidRDefault="008F40E6" w:rsidP="00E02F3D">
            <w:pPr>
              <w:pStyle w:val="Normal1"/>
              <w:spacing w:after="120"/>
              <w:rPr>
                <w:b/>
                <w:sz w:val="20"/>
                <w:szCs w:val="20"/>
              </w:rPr>
            </w:pPr>
            <w:r>
              <w:rPr>
                <w:b/>
                <w:sz w:val="20"/>
                <w:szCs w:val="20"/>
              </w:rPr>
              <w:t xml:space="preserve">How Do You Plan for Sustainable Assessment Programs and Practices at Your </w:t>
            </w:r>
            <w:r>
              <w:rPr>
                <w:b/>
                <w:sz w:val="20"/>
                <w:szCs w:val="20"/>
              </w:rPr>
              <w:lastRenderedPageBreak/>
              <w:t xml:space="preserve">Institution? </w:t>
            </w:r>
          </w:p>
        </w:tc>
        <w:tc>
          <w:tcPr>
            <w:tcW w:w="5829" w:type="dxa"/>
            <w:shd w:val="clear" w:color="auto" w:fill="FFFFFF"/>
          </w:tcPr>
          <w:p w14:paraId="1FDE1F31" w14:textId="77777777" w:rsidR="00EF639C" w:rsidRDefault="00CA3DDC" w:rsidP="00EF639C">
            <w:pPr>
              <w:pStyle w:val="Normal1"/>
              <w:spacing w:after="0" w:line="240" w:lineRule="auto"/>
              <w:rPr>
                <w:color w:val="auto"/>
                <w:sz w:val="16"/>
                <w:szCs w:val="16"/>
              </w:rPr>
            </w:pPr>
            <w:r>
              <w:rPr>
                <w:b/>
                <w:color w:val="auto"/>
                <w:sz w:val="16"/>
                <w:szCs w:val="16"/>
              </w:rPr>
              <w:lastRenderedPageBreak/>
              <w:t xml:space="preserve">Warm Up Activity: </w:t>
            </w:r>
            <w:r>
              <w:rPr>
                <w:color w:val="auto"/>
                <w:sz w:val="16"/>
                <w:szCs w:val="16"/>
              </w:rPr>
              <w:t xml:space="preserve"> Read the case study that is linked in this section, then answer the questions provided. You may want to print off the case study so you can review it while answering the questions and you will need it for an upcoming activity as well. </w:t>
            </w:r>
          </w:p>
          <w:p w14:paraId="275F6A00" w14:textId="77777777" w:rsidR="00DB38A1" w:rsidRDefault="00DB38A1" w:rsidP="00EF639C">
            <w:pPr>
              <w:pStyle w:val="Normal1"/>
              <w:spacing w:after="0" w:line="240" w:lineRule="auto"/>
              <w:rPr>
                <w:color w:val="auto"/>
                <w:sz w:val="16"/>
                <w:szCs w:val="16"/>
              </w:rPr>
            </w:pPr>
          </w:p>
          <w:p w14:paraId="12725B9E" w14:textId="2D022603" w:rsidR="00DB38A1" w:rsidRDefault="00DB38A1" w:rsidP="00DB38A1">
            <w:pPr>
              <w:pStyle w:val="Normal1"/>
              <w:spacing w:after="0" w:line="240" w:lineRule="auto"/>
              <w:rPr>
                <w:sz w:val="16"/>
                <w:szCs w:val="16"/>
              </w:rPr>
            </w:pPr>
            <w:r>
              <w:rPr>
                <w:b/>
                <w:sz w:val="16"/>
                <w:szCs w:val="16"/>
              </w:rPr>
              <w:t>Activity: Analyzing the Sustainability of the Case Study:</w:t>
            </w:r>
            <w:r>
              <w:rPr>
                <w:sz w:val="16"/>
                <w:szCs w:val="16"/>
              </w:rPr>
              <w:t xml:space="preserve"> There is an activity worksheet that will be needed to complete this activity, and you will need to have the case study available to refer to as well. </w:t>
            </w:r>
          </w:p>
          <w:p w14:paraId="07783DE9" w14:textId="77777777" w:rsidR="00F06D37" w:rsidRDefault="00F06D37" w:rsidP="00DB38A1">
            <w:pPr>
              <w:pStyle w:val="Normal1"/>
              <w:spacing w:after="0" w:line="240" w:lineRule="auto"/>
              <w:rPr>
                <w:sz w:val="16"/>
                <w:szCs w:val="16"/>
              </w:rPr>
            </w:pPr>
          </w:p>
          <w:p w14:paraId="2AEBBB82" w14:textId="34BAB7F3" w:rsidR="00F06D37" w:rsidRDefault="00F06D37" w:rsidP="00DB38A1">
            <w:pPr>
              <w:pStyle w:val="Normal1"/>
              <w:spacing w:after="0" w:line="240" w:lineRule="auto"/>
              <w:rPr>
                <w:sz w:val="16"/>
                <w:szCs w:val="16"/>
              </w:rPr>
            </w:pPr>
            <w:r>
              <w:rPr>
                <w:b/>
                <w:sz w:val="16"/>
                <w:szCs w:val="16"/>
              </w:rPr>
              <w:t xml:space="preserve">Activity: Applying Principles for Sustainable Assessment: </w:t>
            </w:r>
            <w:r>
              <w:rPr>
                <w:sz w:val="16"/>
                <w:szCs w:val="16"/>
              </w:rPr>
              <w:t xml:space="preserve">First, come up with 5 to 10 of the guiding principles for sustainable assessment, then choose the activity that most closely represents your area in your organization. </w:t>
            </w:r>
          </w:p>
          <w:p w14:paraId="613EC73D" w14:textId="77777777" w:rsidR="00F06D37" w:rsidRDefault="00F06D37" w:rsidP="00DB38A1">
            <w:pPr>
              <w:pStyle w:val="Normal1"/>
              <w:spacing w:after="0" w:line="240" w:lineRule="auto"/>
              <w:rPr>
                <w:sz w:val="16"/>
                <w:szCs w:val="16"/>
              </w:rPr>
            </w:pPr>
          </w:p>
          <w:p w14:paraId="406E6998" w14:textId="361F915F" w:rsidR="00F06D37" w:rsidRPr="00F06D37" w:rsidRDefault="00F06D37" w:rsidP="00DB38A1">
            <w:pPr>
              <w:pStyle w:val="Normal1"/>
              <w:spacing w:after="0" w:line="240" w:lineRule="auto"/>
              <w:rPr>
                <w:sz w:val="16"/>
                <w:szCs w:val="16"/>
              </w:rPr>
            </w:pPr>
            <w:r>
              <w:rPr>
                <w:b/>
                <w:sz w:val="16"/>
                <w:szCs w:val="16"/>
              </w:rPr>
              <w:t xml:space="preserve">Final Reflection: </w:t>
            </w:r>
            <w:r>
              <w:rPr>
                <w:sz w:val="16"/>
                <w:szCs w:val="16"/>
              </w:rPr>
              <w:t>For this final reflection, take a moment to look back through the activities</w:t>
            </w:r>
            <w:r w:rsidR="00D4232A">
              <w:rPr>
                <w:sz w:val="16"/>
                <w:szCs w:val="16"/>
              </w:rPr>
              <w:t xml:space="preserve"> you completed in this section, and answer the questions provided. </w:t>
            </w:r>
          </w:p>
          <w:p w14:paraId="57537BA5" w14:textId="0237C0F1" w:rsidR="00DB38A1" w:rsidRPr="00CA3DDC" w:rsidRDefault="00DB38A1" w:rsidP="00EF639C">
            <w:pPr>
              <w:pStyle w:val="Normal1"/>
              <w:spacing w:after="0" w:line="240" w:lineRule="auto"/>
              <w:rPr>
                <w:color w:val="auto"/>
                <w:sz w:val="16"/>
                <w:szCs w:val="16"/>
              </w:rPr>
            </w:pPr>
          </w:p>
        </w:tc>
        <w:tc>
          <w:tcPr>
            <w:tcW w:w="4539" w:type="dxa"/>
          </w:tcPr>
          <w:p w14:paraId="38BB5D75" w14:textId="32FFDE6B" w:rsidR="00EF639C" w:rsidRDefault="00D14668" w:rsidP="00E02F3D">
            <w:pPr>
              <w:pStyle w:val="Normal1"/>
              <w:spacing w:after="0" w:line="240" w:lineRule="auto"/>
              <w:rPr>
                <w:sz w:val="16"/>
                <w:szCs w:val="16"/>
              </w:rPr>
            </w:pPr>
            <w:r>
              <w:rPr>
                <w:b/>
                <w:sz w:val="16"/>
                <w:szCs w:val="16"/>
              </w:rPr>
              <w:lastRenderedPageBreak/>
              <w:t xml:space="preserve">Warm Up Activity: </w:t>
            </w:r>
            <w:r>
              <w:rPr>
                <w:sz w:val="16"/>
                <w:szCs w:val="16"/>
              </w:rPr>
              <w:t xml:space="preserve">There is a link to a </w:t>
            </w:r>
            <w:r w:rsidR="00CA3DDC">
              <w:rPr>
                <w:sz w:val="16"/>
                <w:szCs w:val="16"/>
              </w:rPr>
              <w:t>four-page</w:t>
            </w:r>
            <w:r>
              <w:rPr>
                <w:sz w:val="16"/>
                <w:szCs w:val="16"/>
              </w:rPr>
              <w:t xml:space="preserve"> case study in this section that needs to be given to the participants to complete this activity. </w:t>
            </w:r>
            <w:r w:rsidR="00CA3DDC">
              <w:rPr>
                <w:sz w:val="16"/>
                <w:szCs w:val="16"/>
              </w:rPr>
              <w:t xml:space="preserve">Once they have read the case study, have them answer the questions provided. </w:t>
            </w:r>
            <w:r w:rsidR="00EF639C">
              <w:rPr>
                <w:sz w:val="16"/>
                <w:szCs w:val="16"/>
              </w:rPr>
              <w:t xml:space="preserve"> </w:t>
            </w:r>
          </w:p>
          <w:p w14:paraId="686E4887" w14:textId="77777777" w:rsidR="00CA3DDC" w:rsidRDefault="00CA3DDC" w:rsidP="00E02F3D">
            <w:pPr>
              <w:pStyle w:val="Normal1"/>
              <w:spacing w:after="0" w:line="240" w:lineRule="auto"/>
              <w:rPr>
                <w:sz w:val="16"/>
                <w:szCs w:val="16"/>
              </w:rPr>
            </w:pPr>
          </w:p>
          <w:p w14:paraId="69E15070" w14:textId="5FC0C654" w:rsidR="00CA3DDC" w:rsidRDefault="00CA3DDC" w:rsidP="00E02F3D">
            <w:pPr>
              <w:pStyle w:val="Normal1"/>
              <w:spacing w:after="0" w:line="240" w:lineRule="auto"/>
              <w:rPr>
                <w:sz w:val="16"/>
                <w:szCs w:val="16"/>
              </w:rPr>
            </w:pPr>
            <w:r>
              <w:rPr>
                <w:b/>
                <w:sz w:val="16"/>
                <w:szCs w:val="16"/>
              </w:rPr>
              <w:t>Activity: Analyzing the Sustainability of the Case Study:</w:t>
            </w:r>
            <w:r>
              <w:rPr>
                <w:sz w:val="16"/>
                <w:szCs w:val="16"/>
              </w:rPr>
              <w:t xml:space="preserve"> </w:t>
            </w:r>
            <w:r w:rsidR="00DB38A1">
              <w:rPr>
                <w:sz w:val="16"/>
                <w:szCs w:val="16"/>
              </w:rPr>
              <w:t xml:space="preserve">There is an activity worksheet that will be needed to complete this </w:t>
            </w:r>
            <w:r w:rsidR="00DB38A1">
              <w:rPr>
                <w:sz w:val="16"/>
                <w:szCs w:val="16"/>
              </w:rPr>
              <w:lastRenderedPageBreak/>
              <w:t xml:space="preserve">activity, and the participants will need to have the case study available to refer to as well. </w:t>
            </w:r>
          </w:p>
          <w:p w14:paraId="01857450" w14:textId="331C3D52" w:rsidR="00DB38A1" w:rsidRDefault="00DB38A1" w:rsidP="00E02F3D">
            <w:pPr>
              <w:pStyle w:val="Normal1"/>
              <w:spacing w:after="0" w:line="240" w:lineRule="auto"/>
              <w:rPr>
                <w:sz w:val="16"/>
                <w:szCs w:val="16"/>
              </w:rPr>
            </w:pPr>
            <w:r>
              <w:rPr>
                <w:b/>
                <w:sz w:val="16"/>
                <w:szCs w:val="16"/>
              </w:rPr>
              <w:t xml:space="preserve">Efforts to Create Sustainable Assessment Practices (Video): </w:t>
            </w:r>
            <w:r>
              <w:rPr>
                <w:sz w:val="16"/>
                <w:szCs w:val="16"/>
              </w:rPr>
              <w:t xml:space="preserve">This video is seventeen minutes long and takes about the experiences of different faculty members and administrators in their efforts to create sustainable assessment practices. </w:t>
            </w:r>
          </w:p>
          <w:p w14:paraId="5D694F19" w14:textId="77777777" w:rsidR="00DB38A1" w:rsidRDefault="00DB38A1" w:rsidP="00E02F3D">
            <w:pPr>
              <w:pStyle w:val="Normal1"/>
              <w:spacing w:after="0" w:line="240" w:lineRule="auto"/>
              <w:rPr>
                <w:sz w:val="16"/>
                <w:szCs w:val="16"/>
              </w:rPr>
            </w:pPr>
          </w:p>
          <w:p w14:paraId="2C0C69E5" w14:textId="5F72898A" w:rsidR="00DB38A1" w:rsidRPr="00CA4F33" w:rsidRDefault="00DB38A1" w:rsidP="00E02F3D">
            <w:pPr>
              <w:pStyle w:val="Normal1"/>
              <w:spacing w:after="0" w:line="240" w:lineRule="auto"/>
              <w:rPr>
                <w:sz w:val="16"/>
                <w:szCs w:val="16"/>
              </w:rPr>
            </w:pPr>
            <w:r>
              <w:rPr>
                <w:b/>
                <w:sz w:val="16"/>
                <w:szCs w:val="16"/>
              </w:rPr>
              <w:t xml:space="preserve">Activity: Applying Principles for Sustainable Assessment: </w:t>
            </w:r>
            <w:r w:rsidR="00CA4F33">
              <w:rPr>
                <w:sz w:val="16"/>
                <w:szCs w:val="16"/>
              </w:rPr>
              <w:t>This activity has two parts, the first asks them to identify 5 to 10 guiding principles for sustainable assessment (could be done with the large group</w:t>
            </w:r>
            <w:r w:rsidR="00D4232A">
              <w:rPr>
                <w:sz w:val="16"/>
                <w:szCs w:val="16"/>
              </w:rPr>
              <w:t xml:space="preserve"> after students come up with their own individually, but the participants will need these for the conclusion reflection, so they should write them down</w:t>
            </w:r>
            <w:r w:rsidR="00CA4F33">
              <w:rPr>
                <w:sz w:val="16"/>
                <w:szCs w:val="16"/>
              </w:rPr>
              <w:t xml:space="preserve">), the second asks that they pick one of three activity choices. You may break the participants into groups, the make-up of which should be determined by your participants’ areas. If you do not have people that could complete all activities, you could ask them to ‘assume the role’ as well. </w:t>
            </w:r>
          </w:p>
          <w:p w14:paraId="06FD164B" w14:textId="77777777" w:rsidR="00EF639C" w:rsidRDefault="00EF639C" w:rsidP="00E02F3D">
            <w:pPr>
              <w:pStyle w:val="Normal1"/>
              <w:spacing w:after="0" w:line="240" w:lineRule="auto"/>
              <w:rPr>
                <w:sz w:val="16"/>
                <w:szCs w:val="16"/>
              </w:rPr>
            </w:pPr>
          </w:p>
          <w:p w14:paraId="7A2FBF30" w14:textId="397F3C73" w:rsidR="00F06D37" w:rsidRPr="00F06D37" w:rsidRDefault="00F06D37" w:rsidP="00E02F3D">
            <w:pPr>
              <w:pStyle w:val="Normal1"/>
              <w:spacing w:after="0" w:line="240" w:lineRule="auto"/>
              <w:rPr>
                <w:sz w:val="16"/>
                <w:szCs w:val="16"/>
              </w:rPr>
            </w:pPr>
            <w:r>
              <w:rPr>
                <w:b/>
                <w:sz w:val="16"/>
                <w:szCs w:val="16"/>
              </w:rPr>
              <w:t xml:space="preserve">Final Reflection: </w:t>
            </w:r>
            <w:r>
              <w:rPr>
                <w:sz w:val="16"/>
                <w:szCs w:val="16"/>
              </w:rPr>
              <w:t xml:space="preserve">This reflection can be completed in small groups followed by a facilitated discussion of the topics.  </w:t>
            </w:r>
          </w:p>
          <w:p w14:paraId="364CE4FB" w14:textId="77777777" w:rsidR="00EF639C" w:rsidRDefault="00EF639C" w:rsidP="00E02F3D">
            <w:pPr>
              <w:pStyle w:val="Normal1"/>
              <w:spacing w:after="0" w:line="240" w:lineRule="auto"/>
              <w:rPr>
                <w:sz w:val="16"/>
                <w:szCs w:val="16"/>
              </w:rPr>
            </w:pPr>
          </w:p>
          <w:p w14:paraId="3EF951B1" w14:textId="77777777" w:rsidR="00EF639C" w:rsidRDefault="00EF639C" w:rsidP="00E02F3D">
            <w:pPr>
              <w:pStyle w:val="Normal1"/>
              <w:spacing w:after="0" w:line="240" w:lineRule="auto"/>
              <w:rPr>
                <w:sz w:val="16"/>
                <w:szCs w:val="16"/>
              </w:rPr>
            </w:pPr>
          </w:p>
          <w:p w14:paraId="7DBFCB57" w14:textId="77777777" w:rsidR="00EF639C" w:rsidRDefault="00EF639C" w:rsidP="00E02F3D">
            <w:pPr>
              <w:pStyle w:val="Normal1"/>
              <w:spacing w:after="0" w:line="240" w:lineRule="auto"/>
              <w:rPr>
                <w:sz w:val="16"/>
                <w:szCs w:val="16"/>
              </w:rPr>
            </w:pPr>
          </w:p>
          <w:p w14:paraId="41E8B2DB" w14:textId="77777777" w:rsidR="00EF639C" w:rsidRDefault="00EF639C" w:rsidP="00E02F3D">
            <w:pPr>
              <w:pStyle w:val="Normal1"/>
              <w:spacing w:after="0" w:line="240" w:lineRule="auto"/>
              <w:rPr>
                <w:sz w:val="16"/>
                <w:szCs w:val="16"/>
              </w:rPr>
            </w:pPr>
          </w:p>
          <w:p w14:paraId="172244EB" w14:textId="77777777" w:rsidR="00EF639C" w:rsidRDefault="00EF639C" w:rsidP="00E02F3D">
            <w:pPr>
              <w:pStyle w:val="Normal1"/>
              <w:spacing w:after="0" w:line="240" w:lineRule="auto"/>
              <w:rPr>
                <w:sz w:val="16"/>
                <w:szCs w:val="16"/>
              </w:rPr>
            </w:pPr>
          </w:p>
        </w:tc>
        <w:tc>
          <w:tcPr>
            <w:tcW w:w="1436" w:type="dxa"/>
          </w:tcPr>
          <w:p w14:paraId="18BA982E" w14:textId="4064563E" w:rsidR="00EF639C" w:rsidRDefault="003E0E4E" w:rsidP="00E02F3D">
            <w:pPr>
              <w:pStyle w:val="Normal1"/>
              <w:spacing w:after="0" w:line="240" w:lineRule="auto"/>
              <w:ind w:left="360"/>
              <w:rPr>
                <w:sz w:val="16"/>
                <w:szCs w:val="16"/>
              </w:rPr>
            </w:pPr>
            <w:r>
              <w:rPr>
                <w:sz w:val="16"/>
                <w:szCs w:val="16"/>
              </w:rPr>
              <w:lastRenderedPageBreak/>
              <w:t>(2)</w:t>
            </w:r>
          </w:p>
        </w:tc>
      </w:tr>
      <w:tr w:rsidR="00EF639C" w14:paraId="67721665" w14:textId="77777777" w:rsidTr="003E0E4E">
        <w:trPr>
          <w:trHeight w:val="1070"/>
        </w:trPr>
        <w:tc>
          <w:tcPr>
            <w:tcW w:w="1735" w:type="dxa"/>
            <w:shd w:val="clear" w:color="auto" w:fill="FFFFFF"/>
          </w:tcPr>
          <w:p w14:paraId="76E36C35" w14:textId="77777777" w:rsidR="00EF639C" w:rsidRDefault="00EF639C" w:rsidP="00E02F3D">
            <w:pPr>
              <w:pStyle w:val="Normal1"/>
              <w:spacing w:after="120"/>
              <w:rPr>
                <w:b/>
                <w:sz w:val="20"/>
                <w:szCs w:val="20"/>
              </w:rPr>
            </w:pPr>
            <w:r>
              <w:rPr>
                <w:b/>
                <w:sz w:val="20"/>
                <w:szCs w:val="20"/>
              </w:rPr>
              <w:t xml:space="preserve">Conclusion and Resources </w:t>
            </w:r>
          </w:p>
        </w:tc>
        <w:tc>
          <w:tcPr>
            <w:tcW w:w="5829" w:type="dxa"/>
            <w:shd w:val="clear" w:color="auto" w:fill="FFFFFF"/>
          </w:tcPr>
          <w:p w14:paraId="26B0A33F" w14:textId="77777777" w:rsidR="00EF639C" w:rsidRDefault="00EF639C" w:rsidP="00E02F3D">
            <w:pPr>
              <w:pStyle w:val="Normal1"/>
              <w:spacing w:after="0" w:line="240" w:lineRule="auto"/>
              <w:rPr>
                <w:sz w:val="16"/>
                <w:szCs w:val="16"/>
              </w:rPr>
            </w:pPr>
            <w:r>
              <w:rPr>
                <w:sz w:val="16"/>
                <w:szCs w:val="16"/>
              </w:rPr>
              <w:t xml:space="preserve"> </w:t>
            </w:r>
            <w:r w:rsidR="00D4232A">
              <w:rPr>
                <w:b/>
                <w:sz w:val="16"/>
                <w:szCs w:val="16"/>
              </w:rPr>
              <w:t xml:space="preserve">Summary of Key Points: </w:t>
            </w:r>
            <w:r w:rsidR="00D4232A">
              <w:rPr>
                <w:sz w:val="16"/>
                <w:szCs w:val="16"/>
              </w:rPr>
              <w:t xml:space="preserve">It is recommended that you print off this page and save it for future use. </w:t>
            </w:r>
          </w:p>
          <w:p w14:paraId="6173615B" w14:textId="77777777" w:rsidR="00D4232A" w:rsidRDefault="00D4232A" w:rsidP="00E02F3D">
            <w:pPr>
              <w:pStyle w:val="Normal1"/>
              <w:spacing w:after="0" w:line="240" w:lineRule="auto"/>
              <w:rPr>
                <w:sz w:val="16"/>
                <w:szCs w:val="16"/>
              </w:rPr>
            </w:pPr>
          </w:p>
          <w:p w14:paraId="0DBB2B96" w14:textId="226AC61D" w:rsidR="00D4232A" w:rsidRPr="00D4232A" w:rsidRDefault="00D4232A" w:rsidP="00E02F3D">
            <w:pPr>
              <w:pStyle w:val="Normal1"/>
              <w:spacing w:after="0" w:line="240" w:lineRule="auto"/>
              <w:rPr>
                <w:sz w:val="16"/>
                <w:szCs w:val="16"/>
              </w:rPr>
            </w:pPr>
            <w:r>
              <w:rPr>
                <w:b/>
                <w:sz w:val="16"/>
                <w:szCs w:val="16"/>
              </w:rPr>
              <w:t xml:space="preserve">Reflection: </w:t>
            </w:r>
            <w:r>
              <w:rPr>
                <w:sz w:val="16"/>
                <w:szCs w:val="16"/>
              </w:rPr>
              <w:t>Refer back to the 5 to 10 guiding principles and answer the questions provided.</w:t>
            </w:r>
          </w:p>
        </w:tc>
        <w:tc>
          <w:tcPr>
            <w:tcW w:w="4539" w:type="dxa"/>
          </w:tcPr>
          <w:p w14:paraId="6083D68F" w14:textId="04B5FFC1" w:rsidR="00EF639C" w:rsidRPr="00D4232A" w:rsidRDefault="00D4232A" w:rsidP="00E02F3D">
            <w:pPr>
              <w:pStyle w:val="Normal1"/>
              <w:spacing w:after="0" w:line="240" w:lineRule="auto"/>
              <w:rPr>
                <w:sz w:val="16"/>
                <w:szCs w:val="16"/>
              </w:rPr>
            </w:pPr>
            <w:r>
              <w:rPr>
                <w:b/>
                <w:sz w:val="16"/>
                <w:szCs w:val="16"/>
              </w:rPr>
              <w:t xml:space="preserve">Summary of Key Points: </w:t>
            </w:r>
            <w:r>
              <w:rPr>
                <w:sz w:val="16"/>
                <w:szCs w:val="16"/>
              </w:rPr>
              <w:t xml:space="preserve">This is a good handout to give to the participants for future use. </w:t>
            </w:r>
          </w:p>
          <w:p w14:paraId="35227433" w14:textId="77777777" w:rsidR="00EF639C" w:rsidRDefault="00EF639C" w:rsidP="00E02F3D">
            <w:pPr>
              <w:pStyle w:val="Normal1"/>
              <w:spacing w:after="0" w:line="240" w:lineRule="auto"/>
              <w:rPr>
                <w:sz w:val="16"/>
                <w:szCs w:val="16"/>
              </w:rPr>
            </w:pPr>
          </w:p>
          <w:p w14:paraId="3CCB0736" w14:textId="2A81FB58" w:rsidR="00D4232A" w:rsidRPr="00D4232A" w:rsidRDefault="00D4232A" w:rsidP="00E02F3D">
            <w:pPr>
              <w:pStyle w:val="Normal1"/>
              <w:spacing w:after="0" w:line="240" w:lineRule="auto"/>
              <w:rPr>
                <w:sz w:val="16"/>
                <w:szCs w:val="16"/>
              </w:rPr>
            </w:pPr>
            <w:r>
              <w:rPr>
                <w:b/>
                <w:sz w:val="16"/>
                <w:szCs w:val="16"/>
              </w:rPr>
              <w:t xml:space="preserve">Reflection: </w:t>
            </w:r>
            <w:r>
              <w:rPr>
                <w:sz w:val="16"/>
                <w:szCs w:val="16"/>
              </w:rPr>
              <w:t xml:space="preserve">Refer back to the 5 to 10 guiding principles and answer the questions provided. </w:t>
            </w:r>
          </w:p>
        </w:tc>
        <w:tc>
          <w:tcPr>
            <w:tcW w:w="1436" w:type="dxa"/>
          </w:tcPr>
          <w:p w14:paraId="53E08599" w14:textId="77777777" w:rsidR="00EF639C" w:rsidRDefault="00EF639C" w:rsidP="00E02F3D">
            <w:pPr>
              <w:pStyle w:val="Normal1"/>
              <w:spacing w:after="0" w:line="240" w:lineRule="auto"/>
              <w:ind w:left="360"/>
              <w:rPr>
                <w:sz w:val="20"/>
                <w:szCs w:val="20"/>
              </w:rPr>
            </w:pPr>
          </w:p>
        </w:tc>
      </w:tr>
    </w:tbl>
    <w:p w14:paraId="1ED21C66" w14:textId="77777777" w:rsidR="00EF639C" w:rsidRDefault="00EF639C" w:rsidP="00EF639C">
      <w:pPr>
        <w:pStyle w:val="Normal1"/>
        <w:rPr>
          <w:sz w:val="20"/>
          <w:szCs w:val="20"/>
        </w:rPr>
      </w:pPr>
    </w:p>
    <w:p w14:paraId="7D984A9F" w14:textId="77777777" w:rsidR="00EF639C" w:rsidRDefault="00EF639C" w:rsidP="00EF639C">
      <w:pPr>
        <w:pStyle w:val="Normal1"/>
        <w:jc w:val="center"/>
        <w:rPr>
          <w:b/>
          <w:sz w:val="20"/>
          <w:szCs w:val="20"/>
        </w:rPr>
      </w:pPr>
    </w:p>
    <w:p w14:paraId="487612BF" w14:textId="74BA10B6" w:rsidR="008F40E6" w:rsidRDefault="00EF639C" w:rsidP="00EF639C">
      <w:pPr>
        <w:pStyle w:val="Normal1"/>
        <w:jc w:val="center"/>
        <w:rPr>
          <w:b/>
          <w:sz w:val="20"/>
          <w:szCs w:val="20"/>
        </w:rPr>
      </w:pPr>
      <w:bookmarkStart w:id="1" w:name="_gjdgxs" w:colFirst="0" w:colLast="0"/>
      <w:bookmarkEnd w:id="1"/>
      <w:r>
        <w:rPr>
          <w:b/>
          <w:sz w:val="20"/>
          <w:szCs w:val="20"/>
        </w:rPr>
        <w:t>References:</w:t>
      </w:r>
    </w:p>
    <w:p w14:paraId="7C2BF447" w14:textId="77777777" w:rsidR="003E0E4E" w:rsidRPr="003E0E4E" w:rsidRDefault="003E0E4E" w:rsidP="003E0E4E">
      <w:pPr>
        <w:pStyle w:val="Normal1"/>
        <w:numPr>
          <w:ilvl w:val="0"/>
          <w:numId w:val="1"/>
        </w:numPr>
        <w:spacing w:after="0"/>
        <w:ind w:hanging="360"/>
        <w:contextualSpacing/>
      </w:pPr>
      <w:proofErr w:type="spellStart"/>
      <w:r>
        <w:rPr>
          <w:sz w:val="16"/>
          <w:szCs w:val="16"/>
        </w:rPr>
        <w:t>Boldman</w:t>
      </w:r>
      <w:proofErr w:type="spellEnd"/>
      <w:r>
        <w:rPr>
          <w:sz w:val="16"/>
          <w:szCs w:val="16"/>
        </w:rPr>
        <w:t xml:space="preserve">, L., &amp; </w:t>
      </w:r>
      <w:proofErr w:type="spellStart"/>
      <w:r>
        <w:rPr>
          <w:sz w:val="16"/>
          <w:szCs w:val="16"/>
        </w:rPr>
        <w:t>Feal</w:t>
      </w:r>
      <w:proofErr w:type="spellEnd"/>
      <w:r>
        <w:rPr>
          <w:sz w:val="16"/>
          <w:szCs w:val="16"/>
        </w:rPr>
        <w:t xml:space="preserve">, T. (2013). </w:t>
      </w:r>
      <w:r>
        <w:rPr>
          <w:i/>
          <w:sz w:val="16"/>
          <w:szCs w:val="16"/>
        </w:rPr>
        <w:t>Reframing organizations: Artistry, choice &amp; leadership.</w:t>
      </w:r>
      <w:r>
        <w:rPr>
          <w:sz w:val="16"/>
          <w:szCs w:val="16"/>
        </w:rPr>
        <w:t xml:space="preserve"> (5</w:t>
      </w:r>
      <w:r w:rsidRPr="00C1731D">
        <w:rPr>
          <w:sz w:val="16"/>
          <w:szCs w:val="16"/>
          <w:vertAlign w:val="superscript"/>
        </w:rPr>
        <w:t>th</w:t>
      </w:r>
      <w:r>
        <w:rPr>
          <w:sz w:val="16"/>
          <w:szCs w:val="16"/>
        </w:rPr>
        <w:t xml:space="preserve"> ed.). San Francisco, CA: Jossey-Bass.</w:t>
      </w:r>
    </w:p>
    <w:p w14:paraId="25AE101B" w14:textId="77777777" w:rsidR="003E0E4E" w:rsidRPr="00E34EA0" w:rsidRDefault="003E0E4E" w:rsidP="003E0E4E">
      <w:pPr>
        <w:pStyle w:val="Normal1"/>
        <w:numPr>
          <w:ilvl w:val="0"/>
          <w:numId w:val="1"/>
        </w:numPr>
        <w:spacing w:after="0"/>
        <w:ind w:hanging="360"/>
        <w:contextualSpacing/>
      </w:pPr>
      <w:r>
        <w:rPr>
          <w:sz w:val="16"/>
          <w:szCs w:val="16"/>
        </w:rPr>
        <w:t xml:space="preserve">Maki, P.L. (2010). </w:t>
      </w:r>
      <w:r>
        <w:rPr>
          <w:i/>
          <w:sz w:val="16"/>
          <w:szCs w:val="16"/>
        </w:rPr>
        <w:t xml:space="preserve">Assessing for learning: Building a sustainable commitment across the institution. </w:t>
      </w:r>
      <w:r>
        <w:rPr>
          <w:sz w:val="16"/>
          <w:szCs w:val="16"/>
        </w:rPr>
        <w:t>(2</w:t>
      </w:r>
      <w:r>
        <w:rPr>
          <w:sz w:val="16"/>
          <w:szCs w:val="16"/>
          <w:vertAlign w:val="superscript"/>
        </w:rPr>
        <w:t>nd</w:t>
      </w:r>
      <w:r>
        <w:rPr>
          <w:sz w:val="16"/>
          <w:szCs w:val="16"/>
        </w:rPr>
        <w:t xml:space="preserve"> ed.). Sterling, VA: Stylus.</w:t>
      </w:r>
    </w:p>
    <w:p w14:paraId="5F9C37AE" w14:textId="77777777" w:rsidR="003E0E4E" w:rsidRDefault="003E0E4E" w:rsidP="003E0E4E">
      <w:pPr>
        <w:pStyle w:val="Normal1"/>
        <w:numPr>
          <w:ilvl w:val="0"/>
          <w:numId w:val="1"/>
        </w:numPr>
        <w:spacing w:after="0"/>
        <w:ind w:hanging="360"/>
        <w:contextualSpacing/>
        <w:rPr>
          <w:sz w:val="16"/>
          <w:szCs w:val="16"/>
        </w:rPr>
      </w:pPr>
      <w:proofErr w:type="spellStart"/>
      <w:r>
        <w:rPr>
          <w:sz w:val="16"/>
          <w:szCs w:val="16"/>
        </w:rPr>
        <w:lastRenderedPageBreak/>
        <w:t>Sanaghan</w:t>
      </w:r>
      <w:proofErr w:type="spellEnd"/>
      <w:r>
        <w:rPr>
          <w:sz w:val="16"/>
          <w:szCs w:val="16"/>
        </w:rPr>
        <w:t xml:space="preserve">, P. (2009). </w:t>
      </w:r>
      <w:r>
        <w:rPr>
          <w:i/>
          <w:sz w:val="16"/>
          <w:szCs w:val="16"/>
        </w:rPr>
        <w:t>Collaborative strategic planning in higher education.</w:t>
      </w:r>
      <w:r>
        <w:rPr>
          <w:sz w:val="16"/>
          <w:szCs w:val="16"/>
        </w:rPr>
        <w:t xml:space="preserve"> Washington D.C.: NACUBO</w:t>
      </w:r>
    </w:p>
    <w:p w14:paraId="72BBB224" w14:textId="38AED0F8" w:rsidR="003E0E4E" w:rsidRDefault="003E0E4E" w:rsidP="003E0E4E">
      <w:pPr>
        <w:pStyle w:val="Normal1"/>
        <w:numPr>
          <w:ilvl w:val="0"/>
          <w:numId w:val="1"/>
        </w:numPr>
        <w:spacing w:after="0"/>
        <w:ind w:hanging="360"/>
        <w:contextualSpacing/>
      </w:pPr>
      <w:proofErr w:type="spellStart"/>
      <w:r>
        <w:rPr>
          <w:sz w:val="16"/>
          <w:szCs w:val="16"/>
        </w:rPr>
        <w:t>Wergin</w:t>
      </w:r>
      <w:proofErr w:type="spellEnd"/>
      <w:r>
        <w:rPr>
          <w:sz w:val="16"/>
          <w:szCs w:val="16"/>
        </w:rPr>
        <w:t xml:space="preserve">, J. (2002). </w:t>
      </w:r>
      <w:r>
        <w:rPr>
          <w:i/>
          <w:sz w:val="16"/>
          <w:szCs w:val="16"/>
        </w:rPr>
        <w:t xml:space="preserve">Departments that work: Building and sustaining cultures of excellence in academic programs. </w:t>
      </w:r>
      <w:r>
        <w:rPr>
          <w:sz w:val="16"/>
          <w:szCs w:val="16"/>
        </w:rPr>
        <w:t xml:space="preserve">San Francisco: Jossey-Bass. </w:t>
      </w:r>
    </w:p>
    <w:p w14:paraId="4C0AF851" w14:textId="73C0D9F2" w:rsidR="007F0300" w:rsidRDefault="007F0300" w:rsidP="00EF639C"/>
    <w:sectPr w:rsidR="007F0300" w:rsidSect="00EF639C">
      <w:headerReference w:type="even" r:id="rId7"/>
      <w:headerReference w:type="default" r:id="rId8"/>
      <w:footerReference w:type="even" r:id="rId9"/>
      <w:footerReference w:type="default" r:id="rId10"/>
      <w:headerReference w:type="first" r:id="rId11"/>
      <w:footerReference w:type="first" r:id="rId12"/>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8D387" w14:textId="77777777" w:rsidR="00871AA6" w:rsidRDefault="00871AA6" w:rsidP="00863EFA">
      <w:pPr>
        <w:spacing w:after="0" w:line="240" w:lineRule="auto"/>
      </w:pPr>
      <w:r>
        <w:separator/>
      </w:r>
    </w:p>
  </w:endnote>
  <w:endnote w:type="continuationSeparator" w:id="0">
    <w:p w14:paraId="10489FD0" w14:textId="77777777" w:rsidR="00871AA6" w:rsidRDefault="00871AA6" w:rsidP="00863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352BB" w14:textId="77777777" w:rsidR="00863EFA" w:rsidRDefault="00863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008E2" w14:textId="01698ABB" w:rsidR="00863EFA" w:rsidRDefault="00863EFA" w:rsidP="00863EFA">
    <w:pPr>
      <w:pStyle w:val="Footer"/>
      <w:jc w:val="right"/>
    </w:pPr>
    <w:r>
      <w:rPr>
        <w:noProof/>
      </w:rPr>
      <w:drawing>
        <wp:inline distT="0" distB="0" distL="0" distR="0" wp14:anchorId="75A410F1" wp14:editId="4837028C">
          <wp:extent cx="1119505" cy="393065"/>
          <wp:effectExtent l="0" t="0" r="0" b="0"/>
          <wp:docPr id="2" name="Picture 2" descr="Macintosh HD:Users:victoriawallace:Dropbox (Partners HealthCare):LARC_Learning Assessment Research Consortium:CREATIVE COMMONS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victoriawallace:Dropbox (Partners HealthCare):LARC_Learning Assessment Research Consortium:CREATIVE COMMONS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9306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22D00" w14:textId="77777777" w:rsidR="00863EFA" w:rsidRDefault="0086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FB38D" w14:textId="77777777" w:rsidR="00871AA6" w:rsidRDefault="00871AA6" w:rsidP="00863EFA">
      <w:pPr>
        <w:spacing w:after="0" w:line="240" w:lineRule="auto"/>
      </w:pPr>
      <w:r>
        <w:separator/>
      </w:r>
    </w:p>
  </w:footnote>
  <w:footnote w:type="continuationSeparator" w:id="0">
    <w:p w14:paraId="0C14065E" w14:textId="77777777" w:rsidR="00871AA6" w:rsidRDefault="00871AA6" w:rsidP="00863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156E" w14:textId="77777777" w:rsidR="00863EFA" w:rsidRDefault="00863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A7E64" w14:textId="230B8AF4" w:rsidR="00863EFA" w:rsidRDefault="00863EFA" w:rsidP="00863EFA">
    <w:pPr>
      <w:pStyle w:val="Header"/>
      <w:jc w:val="right"/>
    </w:pPr>
    <w:r>
      <w:rPr>
        <w:noProof/>
      </w:rPr>
      <w:drawing>
        <wp:inline distT="0" distB="0" distL="0" distR="0" wp14:anchorId="3687C787" wp14:editId="52542ADF">
          <wp:extent cx="3086100" cy="641935"/>
          <wp:effectExtent l="0" t="0" r="0" b="0"/>
          <wp:docPr id="1" name="Picture 1" descr="Macintosh HD:Users:victoriawallace:Dropbox (Partners HealthCare):LARC_Learning Assessment Research Consortium:ALL IMAGES:MODULE logos:LARC developsustainable logo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iawallace:Dropbox (Partners HealthCare):LARC_Learning Assessment Research Consortium:ALL IMAGES:MODULE logos:LARC developsustainable logo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6419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8073" w14:textId="77777777" w:rsidR="00863EFA" w:rsidRDefault="00863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A78A5"/>
    <w:multiLevelType w:val="multilevel"/>
    <w:tmpl w:val="3EEC61FC"/>
    <w:lvl w:ilvl="0">
      <w:start w:val="1"/>
      <w:numFmt w:val="decimal"/>
      <w:lvlText w:val="(%1)"/>
      <w:lvlJc w:val="left"/>
      <w:pPr>
        <w:ind w:left="720" w:firstLine="360"/>
      </w:pPr>
      <w:rPr>
        <w:sz w:val="16"/>
        <w:szCs w:val="16"/>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39C"/>
    <w:rsid w:val="00137E14"/>
    <w:rsid w:val="00143432"/>
    <w:rsid w:val="0017186E"/>
    <w:rsid w:val="001D4F66"/>
    <w:rsid w:val="00335121"/>
    <w:rsid w:val="003551CF"/>
    <w:rsid w:val="003E0E4E"/>
    <w:rsid w:val="005A6D41"/>
    <w:rsid w:val="006865E9"/>
    <w:rsid w:val="007B2F53"/>
    <w:rsid w:val="007F0300"/>
    <w:rsid w:val="00863EFA"/>
    <w:rsid w:val="00871AA6"/>
    <w:rsid w:val="008F40E6"/>
    <w:rsid w:val="00AB0108"/>
    <w:rsid w:val="00B63461"/>
    <w:rsid w:val="00BC263F"/>
    <w:rsid w:val="00BC40F6"/>
    <w:rsid w:val="00CA3DDC"/>
    <w:rsid w:val="00CA4F33"/>
    <w:rsid w:val="00D14668"/>
    <w:rsid w:val="00D4232A"/>
    <w:rsid w:val="00DB38A1"/>
    <w:rsid w:val="00DB5ADB"/>
    <w:rsid w:val="00E02F3D"/>
    <w:rsid w:val="00ED351E"/>
    <w:rsid w:val="00EF639C"/>
    <w:rsid w:val="00F06D37"/>
    <w:rsid w:val="00F25000"/>
    <w:rsid w:val="00F551F6"/>
    <w:rsid w:val="00FB2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B5AD6"/>
  <w14:defaultImageDpi w14:val="300"/>
  <w15:docId w15:val="{B6D8BCEB-5E2E-420D-BFA2-825F60B5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39C"/>
    <w:pPr>
      <w:widowControl w:val="0"/>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Heading1">
    <w:name w:val="heading 1"/>
    <w:basedOn w:val="Normal1"/>
    <w:next w:val="Normal1"/>
    <w:link w:val="Heading1Char"/>
    <w:rsid w:val="00EF639C"/>
    <w:pPr>
      <w:keepNext/>
      <w:spacing w:before="240" w:after="60"/>
      <w:outlineLvl w:val="0"/>
    </w:pPr>
    <w:rPr>
      <w:b/>
      <w:sz w:val="32"/>
      <w:szCs w:val="32"/>
    </w:rPr>
  </w:style>
  <w:style w:type="paragraph" w:styleId="Heading2">
    <w:name w:val="heading 2"/>
    <w:basedOn w:val="Normal1"/>
    <w:next w:val="Normal1"/>
    <w:link w:val="Heading2Char"/>
    <w:rsid w:val="00EF639C"/>
    <w:pPr>
      <w:keepNext/>
      <w:spacing w:before="240" w:after="60"/>
      <w:outlineLvl w:val="1"/>
    </w:pPr>
    <w:rPr>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39C"/>
    <w:rPr>
      <w:rFonts w:ascii="Calibri" w:eastAsia="Calibri" w:hAnsi="Calibri" w:cs="Calibri"/>
      <w:b/>
      <w:color w:val="000000"/>
      <w:sz w:val="32"/>
      <w:szCs w:val="32"/>
    </w:rPr>
  </w:style>
  <w:style w:type="character" w:customStyle="1" w:styleId="Heading2Char">
    <w:name w:val="Heading 2 Char"/>
    <w:basedOn w:val="DefaultParagraphFont"/>
    <w:link w:val="Heading2"/>
    <w:rsid w:val="00EF639C"/>
    <w:rPr>
      <w:rFonts w:ascii="Calibri" w:eastAsia="Calibri" w:hAnsi="Calibri" w:cs="Calibri"/>
      <w:b/>
      <w:i/>
      <w:color w:val="000000"/>
      <w:sz w:val="28"/>
      <w:szCs w:val="28"/>
    </w:rPr>
  </w:style>
  <w:style w:type="paragraph" w:customStyle="1" w:styleId="Normal1">
    <w:name w:val="Normal1"/>
    <w:rsid w:val="00EF639C"/>
    <w:pPr>
      <w:widowControl w:val="0"/>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BalloonText">
    <w:name w:val="Balloon Text"/>
    <w:basedOn w:val="Normal"/>
    <w:link w:val="BalloonTextChar"/>
    <w:uiPriority w:val="99"/>
    <w:semiHidden/>
    <w:unhideWhenUsed/>
    <w:rsid w:val="00EF639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639C"/>
    <w:rPr>
      <w:rFonts w:ascii="Lucida Grande" w:eastAsia="Calibri" w:hAnsi="Lucida Grande" w:cs="Lucida Grande"/>
      <w:color w:val="000000"/>
      <w:sz w:val="18"/>
      <w:szCs w:val="18"/>
    </w:rPr>
  </w:style>
  <w:style w:type="paragraph" w:styleId="Header">
    <w:name w:val="header"/>
    <w:basedOn w:val="Normal"/>
    <w:link w:val="HeaderChar"/>
    <w:uiPriority w:val="99"/>
    <w:unhideWhenUsed/>
    <w:rsid w:val="00863E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63EFA"/>
    <w:rPr>
      <w:rFonts w:ascii="Calibri" w:eastAsia="Calibri" w:hAnsi="Calibri" w:cs="Calibri"/>
      <w:color w:val="000000"/>
      <w:sz w:val="22"/>
      <w:szCs w:val="22"/>
    </w:rPr>
  </w:style>
  <w:style w:type="paragraph" w:styleId="Footer">
    <w:name w:val="footer"/>
    <w:basedOn w:val="Normal"/>
    <w:link w:val="FooterChar"/>
    <w:uiPriority w:val="99"/>
    <w:unhideWhenUsed/>
    <w:rsid w:val="00863E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3EFA"/>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Lancaster</dc:creator>
  <cp:keywords/>
  <dc:description/>
  <cp:lastModifiedBy>Jankowski, Natasha A</cp:lastModifiedBy>
  <cp:revision>2</cp:revision>
  <dcterms:created xsi:type="dcterms:W3CDTF">2019-10-09T17:22:00Z</dcterms:created>
  <dcterms:modified xsi:type="dcterms:W3CDTF">2019-10-09T17:22:00Z</dcterms:modified>
</cp:coreProperties>
</file>